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Zambrowie  </w:t>
            </w:r>
          </w:p>
        </w:tc>
        <w:tc>
          <w:tcPr>
            <w:tcW w:w="3118" w:type="dxa"/>
            <w:vMerge w:val="restart"/>
            <w:vAlign w:val="center"/>
          </w:tcPr>
          <w:p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bookmarkEnd w:id="0"/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Łomżyński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2020 r.</w:t>
            </w:r>
          </w:p>
        </w:tc>
        <w:tc>
          <w:tcPr>
            <w:tcW w:w="3256" w:type="dxa"/>
            <w:vMerge/>
            <w:vAlign w:val="center"/>
          </w:tcPr>
          <w:p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:rsidTr="00336ACD">
        <w:trPr>
          <w:cantSplit/>
          <w:trHeight w:val="730"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:rsidTr="00336ACD">
        <w:trPr>
          <w:cantSplit/>
        </w:trPr>
        <w:tc>
          <w:tcPr>
            <w:tcW w:w="2342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1.294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1.632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1.456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1.470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205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1912" w:type="dxa"/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794A9E" w:rsidRPr="008A0E29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491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780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794A9E" w:rsidRPr="008A0E29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E771F3" w:rsidRPr="008A0E29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26D55" w:rsidRPr="00822904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val="385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B36CC5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  <w:tr w:rsidR="00C96804" w:rsidRPr="008A0E29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867"/>
        <w:gridCol w:w="197"/>
        <w:gridCol w:w="301"/>
        <w:gridCol w:w="1774"/>
        <w:gridCol w:w="1179"/>
        <w:gridCol w:w="379"/>
        <w:gridCol w:w="1313"/>
        <w:gridCol w:w="1228"/>
        <w:gridCol w:w="1363"/>
        <w:gridCol w:w="1248"/>
      </w:tblGrid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 w:val="restart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D4DE9" w:rsidRPr="00CA14F5" w:rsidTr="007D354B">
        <w:trPr>
          <w:cantSplit/>
          <w:trHeight w:val="235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4D4DE9" w:rsidRPr="00CA14F5" w:rsidTr="007D354B">
        <w:trPr>
          <w:cantSplit/>
          <w:trHeight w:hRule="exact" w:val="284"/>
          <w:jc w:val="center"/>
        </w:trPr>
        <w:tc>
          <w:tcPr>
            <w:tcW w:w="2622" w:type="pct"/>
            <w:gridSpan w:val="7"/>
            <w:vMerge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4D4DE9" w:rsidRPr="00CA14F5" w:rsidTr="007D354B">
        <w:trPr>
          <w:cantSplit/>
          <w:trHeight w:hRule="exact" w:val="170"/>
          <w:jc w:val="center"/>
        </w:trPr>
        <w:tc>
          <w:tcPr>
            <w:tcW w:w="2622" w:type="pct"/>
            <w:gridSpan w:val="7"/>
            <w:tcBorders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4D4DE9" w:rsidRPr="00CA14F5" w:rsidRDefault="004D4DE9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D4DE9" w:rsidRPr="00CA14F5" w:rsidTr="007D354B">
        <w:trPr>
          <w:cantSplit/>
          <w:trHeight w:hRule="exact" w:val="2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CA14F5">
              <w:rPr>
                <w:rFonts w:ascii="Arial" w:hAnsi="Arial" w:cs="Arial"/>
                <w:bCs/>
                <w:sz w:val="16"/>
                <w:szCs w:val="16"/>
              </w:rPr>
              <w:t>(w.01&lt;= w. 03 do 07)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obowiązku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78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nieodpłatnej kontrolowanej pracy na cele społeczne    i potrąceniu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CA14F5">
              <w:rPr>
                <w:rFonts w:ascii="Arial" w:hAnsi="Arial" w:cs="Arial"/>
                <w:sz w:val="16"/>
                <w:szCs w:val="16"/>
              </w:rPr>
              <w:br/>
              <w:t xml:space="preserve">(razem w.08 = w.09 do 19+21+22)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65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4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3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pct"/>
            <w:gridSpan w:val="2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CA14F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CA14F5">
              <w:rPr>
                <w:sz w:val="16"/>
                <w:szCs w:val="16"/>
              </w:rPr>
              <w:t>w.23 = w.24 + w. 30</w:t>
            </w:r>
            <w:r w:rsidRPr="00CA14F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D4DE9" w:rsidRPr="00CA14F5" w:rsidTr="007D354B">
        <w:trPr>
          <w:cantSplit/>
          <w:trHeight w:hRule="exact" w:val="39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Liczba wykonywanych razem (w.24&lt;= w.25 do 29)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sz w:val="16"/>
                <w:szCs w:val="16"/>
              </w:rPr>
              <w:t xml:space="preserve">obowiązek pozostawania w określonym miejscu </w:t>
            </w:r>
            <w:r w:rsidRPr="00CA14F5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D4DE9" w:rsidRPr="007D354B" w:rsidRDefault="004D4DE9" w:rsidP="00CA14F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hRule="exact" w:val="420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37"/>
          <w:jc w:val="center"/>
        </w:trPr>
        <w:tc>
          <w:tcPr>
            <w:tcW w:w="2447" w:type="pct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Liczba niewykonywanych razem (w.30 &lt;= w.31 do 38)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CA14F5" w:rsidTr="007D354B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4D4DE9" w:rsidRPr="00CA14F5" w:rsidRDefault="004D4DE9" w:rsidP="004D4DE9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CA14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CA14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DE9" w:rsidRPr="00315BF5" w:rsidTr="007D354B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4DE9" w:rsidRPr="00CA14F5" w:rsidRDefault="004D4DE9" w:rsidP="004D4DE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DE9" w:rsidRPr="00CA14F5" w:rsidRDefault="004D4DE9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DE9" w:rsidRPr="00315BF5" w:rsidRDefault="004D4DE9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4DE9" w:rsidRPr="00315BF5" w:rsidRDefault="004D4DE9" w:rsidP="004D4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534"/>
          <w:jc w:val="center"/>
        </w:trPr>
        <w:tc>
          <w:tcPr>
            <w:tcW w:w="454" w:type="pct"/>
            <w:vMerge w:val="restart"/>
            <w:vAlign w:val="center"/>
          </w:tcPr>
          <w:p w:rsidR="00CA14F5" w:rsidRPr="00CA14F5" w:rsidRDefault="00CA14F5" w:rsidP="007D35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7D354B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2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54B" w:rsidRDefault="007D354B"/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:rsidR="007D354B" w:rsidRPr="00315BF5" w:rsidRDefault="007D354B" w:rsidP="007D354B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1A7A5E">
        <w:rPr>
          <w:rFonts w:ascii="Arial" w:hAnsi="Arial" w:cs="Arial"/>
          <w:b/>
          <w:bCs/>
          <w:sz w:val="20"/>
          <w:szCs w:val="20"/>
        </w:rPr>
        <w:t>Dział 4.1.</w:t>
      </w:r>
      <w:r w:rsidRPr="001A7A5E">
        <w:rPr>
          <w:rFonts w:ascii="Arial" w:hAnsi="Arial" w:cs="Arial"/>
          <w:b/>
          <w:bCs/>
          <w:sz w:val="20"/>
          <w:szCs w:val="20"/>
        </w:rPr>
        <w:tab/>
      </w:r>
      <w:r w:rsidRPr="00315BF5">
        <w:rPr>
          <w:rFonts w:ascii="Arial" w:hAnsi="Arial" w:cs="Arial"/>
          <w:b/>
          <w:bCs/>
          <w:sz w:val="20"/>
          <w:szCs w:val="20"/>
        </w:rPr>
        <w:t>Wykonywanie kary ograniczenia wolności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012"/>
        <w:gridCol w:w="3306"/>
        <w:gridCol w:w="379"/>
        <w:gridCol w:w="1313"/>
        <w:gridCol w:w="1228"/>
        <w:gridCol w:w="1363"/>
        <w:gridCol w:w="1248"/>
      </w:tblGrid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7D354B" w:rsidRPr="00CA14F5" w:rsidTr="00DE5BA8">
        <w:trPr>
          <w:cantSplit/>
          <w:trHeight w:val="235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4F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7D354B" w:rsidRPr="00CA14F5" w:rsidTr="00DE5BA8">
        <w:trPr>
          <w:cantSplit/>
          <w:trHeight w:hRule="exact" w:val="284"/>
          <w:jc w:val="center"/>
        </w:trPr>
        <w:tc>
          <w:tcPr>
            <w:tcW w:w="2622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7D354B" w:rsidRPr="00CA14F5" w:rsidTr="00DE5BA8">
        <w:trPr>
          <w:cantSplit/>
          <w:trHeight w:hRule="exact" w:val="170"/>
          <w:jc w:val="center"/>
        </w:trPr>
        <w:tc>
          <w:tcPr>
            <w:tcW w:w="2622" w:type="pct"/>
            <w:gridSpan w:val="4"/>
            <w:tcBorders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7D354B" w:rsidRPr="00CA14F5" w:rsidRDefault="007D354B" w:rsidP="00883F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A14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2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 nie wymienionego wyżej (razem w.38 = w.39 do 45)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 w:val="restart"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CA14F5" w:rsidTr="00DE5BA8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CA14F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14F5" w:rsidRPr="00315BF5" w:rsidTr="00DE5BA8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bottom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4F5" w:rsidRPr="00CA14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14F5" w:rsidRPr="00CA14F5" w:rsidRDefault="00CA14F5" w:rsidP="00CA14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4F5" w:rsidRPr="00315BF5" w:rsidRDefault="00CA14F5" w:rsidP="00CA14F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14F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A14F5" w:rsidRPr="00315BF5" w:rsidRDefault="00CA14F5" w:rsidP="00CA14F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E5BA8" w:rsidRDefault="00DE5BA8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42"/>
        <w:gridCol w:w="2886"/>
        <w:gridCol w:w="360"/>
        <w:gridCol w:w="1411"/>
        <w:gridCol w:w="1337"/>
        <w:gridCol w:w="1469"/>
        <w:gridCol w:w="1333"/>
      </w:tblGrid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11AE4" w:rsidRPr="008A0E29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11AE4" w:rsidRPr="008A0E29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0473A7" w:rsidRPr="008A0E29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A5E" w:rsidRDefault="001A7A5E"/>
    <w:p w:rsidR="001A7A5E" w:rsidRDefault="001A7A5E"/>
    <w:p w:rsidR="001A7A5E" w:rsidRDefault="001A7A5E"/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E5BA8" w:rsidRDefault="00DE5BA8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E9110A" w:rsidRDefault="00E9110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:rsidR="00DF11EA" w:rsidRPr="00315BF5" w:rsidRDefault="00DF11EA" w:rsidP="00DF11EA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2D52BE">
        <w:rPr>
          <w:rFonts w:ascii="Arial" w:hAnsi="Arial" w:cs="Arial"/>
          <w:b/>
          <w:bCs/>
          <w:sz w:val="20"/>
          <w:szCs w:val="20"/>
        </w:rPr>
        <w:t>Dział 4.2.</w:t>
      </w:r>
      <w:r w:rsidRPr="002D52BE">
        <w:rPr>
          <w:rFonts w:ascii="Arial" w:hAnsi="Arial" w:cs="Arial"/>
          <w:b/>
          <w:bCs/>
          <w:sz w:val="20"/>
          <w:szCs w:val="20"/>
        </w:rPr>
        <w:tab/>
        <w:t>Wykonywanie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3029"/>
        <w:gridCol w:w="360"/>
        <w:gridCol w:w="1411"/>
        <w:gridCol w:w="1338"/>
        <w:gridCol w:w="1469"/>
        <w:gridCol w:w="1333"/>
      </w:tblGrid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315BF5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DF11EA" w:rsidRPr="00315BF5" w:rsidTr="00DF11EA">
        <w:trPr>
          <w:cantSplit/>
          <w:trHeight w:val="150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BF5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DF11EA" w:rsidRPr="00315BF5" w:rsidTr="00DF11EA">
        <w:trPr>
          <w:cantSplit/>
          <w:trHeight w:val="337"/>
        </w:trPr>
        <w:tc>
          <w:tcPr>
            <w:tcW w:w="2427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15BF5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DF11EA" w:rsidRPr="00315BF5" w:rsidTr="00DF11EA">
        <w:trPr>
          <w:cantSplit/>
          <w:trHeight w:hRule="exact" w:val="170"/>
        </w:trPr>
        <w:tc>
          <w:tcPr>
            <w:tcW w:w="2427" w:type="pct"/>
            <w:gridSpan w:val="4"/>
            <w:tcBorders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DF11EA" w:rsidRPr="00315BF5" w:rsidRDefault="00DF11EA" w:rsidP="002D52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5BF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FF6DC8" w:rsidRPr="008A0E29" w:rsidTr="00DF11EA">
        <w:trPr>
          <w:cantSplit/>
          <w:trHeight w:hRule="exact" w:val="404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:rsidTr="00DF11EA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3E3093" w:rsidRPr="008A0E29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4947E3" w:rsidRPr="008A0E29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B36CC5" w:rsidRPr="008A0E29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273DE5" w:rsidRPr="008A0E29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284"/>
        </w:trPr>
        <w:tc>
          <w:tcPr>
            <w:tcW w:w="1133" w:type="dxa"/>
            <w:vMerge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273DE5" w:rsidRPr="008A0E29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</w:tr>
      <w:tr w:rsidR="00F3420A" w:rsidRPr="008A0E29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</w:tr>
      <w:tr w:rsidR="00084957" w:rsidRPr="008A0E29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val="407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71</w:t>
            </w:r>
          </w:p>
        </w:tc>
      </w:tr>
      <w:tr w:rsidR="00E11C13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7A5E" w:rsidRPr="001A7A5E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8A0E29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677"/>
        <w:gridCol w:w="671"/>
        <w:gridCol w:w="3527"/>
        <w:gridCol w:w="538"/>
        <w:gridCol w:w="1311"/>
        <w:gridCol w:w="7"/>
        <w:gridCol w:w="1335"/>
        <w:gridCol w:w="1320"/>
      </w:tblGrid>
      <w:tr w:rsidR="00B36CC5" w:rsidRPr="008A0E29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:rsidTr="009C3948">
        <w:trPr>
          <w:cantSplit/>
        </w:trPr>
        <w:tc>
          <w:tcPr>
            <w:tcW w:w="3176" w:type="pct"/>
            <w:gridSpan w:val="5"/>
            <w:vMerge/>
          </w:tcPr>
          <w:p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66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trHeight w:hRule="exact" w:val="397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:rsidTr="006046F8">
        <w:trPr>
          <w:cantSplit/>
          <w:trHeight w:hRule="exact" w:val="284"/>
        </w:trPr>
        <w:tc>
          <w:tcPr>
            <w:tcW w:w="232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641"/>
        <w:gridCol w:w="4964"/>
        <w:gridCol w:w="403"/>
        <w:gridCol w:w="1105"/>
        <w:gridCol w:w="895"/>
        <w:gridCol w:w="1263"/>
        <w:gridCol w:w="930"/>
      </w:tblGrid>
      <w:tr w:rsidR="00B36CC5" w:rsidRPr="008A0E29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>
        <w:trPr>
          <w:cantSplit/>
        </w:trPr>
        <w:tc>
          <w:tcPr>
            <w:tcW w:w="5795" w:type="dxa"/>
            <w:gridSpan w:val="3"/>
            <w:vMerge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E0C6A" w:rsidRPr="008A0E29" w:rsidTr="00E55C53">
        <w:trPr>
          <w:trHeight w:val="28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:rsidTr="00E55C53">
        <w:trPr>
          <w:trHeight w:val="52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>
        <w:trPr>
          <w:trHeight w:val="330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397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:rsidTr="00027387">
        <w:trPr>
          <w:trHeight w:val="59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>
        <w:trPr>
          <w:trHeight w:hRule="exact" w:val="284"/>
        </w:trPr>
        <w:tc>
          <w:tcPr>
            <w:tcW w:w="966" w:type="dxa"/>
            <w:vMerge/>
            <w:vAlign w:val="center"/>
          </w:tcPr>
          <w:p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68" w:type="dxa"/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>
        <w:trPr>
          <w:trHeight w:val="611"/>
        </w:trPr>
        <w:tc>
          <w:tcPr>
            <w:tcW w:w="8803" w:type="dxa"/>
            <w:gridSpan w:val="3"/>
            <w:vAlign w:val="center"/>
          </w:tcPr>
          <w:p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>
        <w:trPr>
          <w:trHeight w:hRule="exact" w:val="284"/>
        </w:trPr>
        <w:tc>
          <w:tcPr>
            <w:tcW w:w="1458" w:type="dxa"/>
            <w:vMerge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</w:tbl>
    <w:p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1790" w:type="dxa"/>
            <w:vMerge/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6C69" w:rsidRPr="008A0E29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360.474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31.050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961.730</w:t>
            </w:r>
          </w:p>
        </w:tc>
      </w:tr>
    </w:tbl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:rsidTr="00FB7215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:rsidTr="00FB7215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:rsidTr="00FB721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751A00" w:rsidP="00FB7215">
            <w:pPr>
              <w:rPr>
                <w:rFonts w:ascii="Arial" w:hAnsi="Arial" w:cs="Arial"/>
                <w:sz w:val="14"/>
                <w:szCs w:val="14"/>
              </w:rPr>
            </w:pPr>
            <w:r w:rsidRPr="00ED5E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99060</wp:posOffset>
                      </wp:positionV>
                      <wp:extent cx="4686300" cy="1753870"/>
                      <wp:effectExtent l="0" t="0" r="3175" b="190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175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Wyjaśnienia dotyczące sprawozdania można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uzyskać pod numerem telefonu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spacing w:line="80" w:lineRule="exact"/>
                                    <w:rPr>
                                      <w:rFonts w:ascii="Arial" w:hAnsi="Arial" w:cs="Arial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</w:rPr>
                                    <w:t>...........................................</w:t>
                                  </w: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                  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0B589E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..............................................................................                 .................................................................................................................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(pieczątka i podpis osoby sporządzającej) 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............................................................................                   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 (miejscowość i data)                                                                               (pieczątka i podpis przewodniczącego wydziału)</w:t>
                                  </w:r>
                                </w:p>
                                <w:p w:rsidR="004055A3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55A3" w:rsidRPr="000B589E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102F7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                            (miejscowość i data)                                                                                 (pieczątka i podpis prezesa sądu)</w:t>
                                  </w:r>
                                </w:p>
                                <w:p w:rsidR="004055A3" w:rsidRPr="004102F7" w:rsidRDefault="004055A3" w:rsidP="00BC4F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.4pt;margin-top:7.8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4O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gyt+UZep2C10MPfmYP59bVpqr7e1l+10jIZUPFht0qJYeG0Qrohfamf3F1&#10;xNEWZD18khXEoVsjHdC+Vp0FhGogQIc2PZ1aY7mUcEhm8WwSgKkEWzifTuK5a55P0+P1XmnzgckO&#10;2UWGFfTewdPdvTaWDk2PLjaakAVvW9f/Vrw4AMfxBILDVWuzNFw7n5MgWcWrmHgkmq08EuS5d1ss&#10;iTcrgFU+yZfLPPxl44YkbXhVMWHDHKUVkj9r3UHkoyhO4tKy5ZWFs5S02qyXrUI7CtIu3OeKDpaz&#10;m/+ShisC5PIqpTAiwV2UeMUsnnukIFMvmQexF4TJXTILSELy4mVK91ywf08JDRlOptF0VNOZ9Kvc&#10;Ave9zY2mHTcwPFreZTg+OdHUanAlKtdaQ3k7ri9KYemfSwHtPjbaKdaKdJSr2a/3gGJlvJbVE2hX&#10;SVAWqBAmHiwaqX5iNMD0yLD+saWKYdR+FKD/JCTEjhu3IdN5BBt1aVlfWqgoASrDBqNxuTTjiNr2&#10;im8aiDS+OCFv4c3U3Kn5zOrw0mBCuKQO08yOoMu98zrP3MVvAAAA//8DAFBLAwQUAAYACAAAACEA&#10;M8+b+dwAAAAIAQAADwAAAGRycy9kb3ducmV2LnhtbEyPzU7DMBCE70i8g7VI3KjdKP0LcSoE4kpF&#10;C5V6c+NtEhGvo9htwtuzPdHjzKxmvs3Xo2vFBfvQeNIwnSgQSKW3DVUavnbvT0sQIRqypvWEGn4x&#10;wLq4v8tNZv1An3jZxkpwCYXMaKhj7DIpQ1mjM2HiOyTOTr53JrLsK2l7M3C5a2Wi1Fw60xAv1KbD&#10;1xrLn+3Zafj+OB32qdpUb27WDX5UktxKav34ML48g4g4xv9juOIzOhTMdPRnskG0GlIGj2zP5iA4&#10;XqQJG0cNyWq6BFnk8vaB4g8AAP//AwBQSwECLQAUAAYACAAAACEAtoM4kv4AAADhAQAAEwAAAAAA&#10;AAAAAAAAAAAAAAAAW0NvbnRlbnRfVHlwZXNdLnhtbFBLAQItABQABgAIAAAAIQA4/SH/1gAAAJQB&#10;AAALAAAAAAAAAAAAAAAAAC8BAABfcmVscy8ucmVsc1BLAQItABQABgAIAAAAIQBmKf4OtwIAALsF&#10;AAAOAAAAAAAAAAAAAAAAAC4CAABkcnMvZTJvRG9jLnhtbFBLAQItABQABgAIAAAAIQAzz5v53AAA&#10;AAgBAAAPAAAAAAAAAAAAAAAAABEFAABkcnMvZG93bnJldi54bWxQSwUGAAAAAAQABADzAAAAGgYA&#10;AAAA&#10;" filled="f" stroked="f">
                      <v:textbox>
                        <w:txbxContent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055A3" w:rsidRPr="004102F7" w:rsidRDefault="004055A3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0B589E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055A3" w:rsidRDefault="004055A3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55A3" w:rsidRPr="000B589E" w:rsidRDefault="004055A3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055A3" w:rsidRPr="004102F7" w:rsidRDefault="004055A3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6C7"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26C7" w:rsidRPr="00C426C7" w:rsidRDefault="00C426C7" w:rsidP="00FB72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1.000</w:t>
            </w:r>
          </w:p>
        </w:tc>
      </w:tr>
    </w:tbl>
    <w:p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lastRenderedPageBreak/>
        <w:t>w wierszu 02 dotyczących działania sądu z urzędu, w kolumnie „uwzględnione” należy wpisać decyzje pozytywne sądu, a w kolumnie „nie uwzględniono” decyzje negatywne.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CA0293" w:rsidRPr="00315BF5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4.1.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4.2.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Dziale 6.2.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7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26" w:rsidRDefault="00E06B26" w:rsidP="00F73414">
      <w:r>
        <w:separator/>
      </w:r>
    </w:p>
  </w:endnote>
  <w:endnote w:type="continuationSeparator" w:id="0">
    <w:p w:rsidR="00E06B26" w:rsidRDefault="00E06B26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ED5E4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ED5E4C" w:rsidRPr="003852EC">
      <w:rPr>
        <w:b/>
        <w:bCs/>
        <w:sz w:val="16"/>
        <w:szCs w:val="16"/>
      </w:rPr>
      <w:fldChar w:fldCharType="separate"/>
    </w:r>
    <w:r w:rsidR="00751A00">
      <w:rPr>
        <w:b/>
        <w:bCs/>
        <w:noProof/>
        <w:sz w:val="16"/>
        <w:szCs w:val="16"/>
      </w:rPr>
      <w:t>2</w:t>
    </w:r>
    <w:r w:rsidR="00ED5E4C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ED5E4C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ED5E4C" w:rsidRPr="003852EC">
      <w:rPr>
        <w:b/>
        <w:bCs/>
        <w:sz w:val="16"/>
        <w:szCs w:val="16"/>
      </w:rPr>
      <w:fldChar w:fldCharType="separate"/>
    </w:r>
    <w:r w:rsidR="00751A00">
      <w:rPr>
        <w:b/>
        <w:bCs/>
        <w:noProof/>
        <w:sz w:val="16"/>
        <w:szCs w:val="16"/>
      </w:rPr>
      <w:t>16</w:t>
    </w:r>
    <w:r w:rsidR="00ED5E4C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26" w:rsidRDefault="00E06B26" w:rsidP="00F73414">
      <w:r>
        <w:separator/>
      </w:r>
    </w:p>
  </w:footnote>
  <w:footnote w:type="continuationSeparator" w:id="0">
    <w:p w:rsidR="00E06B26" w:rsidRDefault="00E06B26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A3" w:rsidRDefault="004055A3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27.01.2021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1A00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5BA8"/>
    <w:rsid w:val="00DE6B04"/>
    <w:rsid w:val="00DE7357"/>
    <w:rsid w:val="00DF11EA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10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5E4C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E0F6F65-F83E-4839-B6A9-B9A07AC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7242</Words>
  <Characters>43453</Characters>
  <Application>Microsoft Office Word</Application>
  <DocSecurity>4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Zaniewska Elżbieta</cp:lastModifiedBy>
  <cp:revision>2</cp:revision>
  <cp:lastPrinted>2015-04-16T13:54:00Z</cp:lastPrinted>
  <dcterms:created xsi:type="dcterms:W3CDTF">2021-01-27T13:43:00Z</dcterms:created>
  <dcterms:modified xsi:type="dcterms:W3CDTF">2021-01-27T13:43:00Z</dcterms:modified>
</cp:coreProperties>
</file>