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KONKURS OFERT NA REALIZACJĘ ZADANIA Z ZAKRESU ZDROWIA PUBLICZNEGO</w:t>
      </w:r>
    </w:p>
    <w:p>
      <w:pPr>
        <w:pStyle w:val="Normal"/>
        <w:jc w:val="center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</w:r>
    </w:p>
    <w:p>
      <w:pPr>
        <w:pStyle w:val="ListParagraph"/>
        <w:numPr>
          <w:ilvl w:val="0"/>
          <w:numId w:val="18"/>
        </w:numPr>
        <w:ind w:left="567" w:hanging="207"/>
        <w:jc w:val="both"/>
        <w:rPr>
          <w:b/>
          <w:b/>
          <w:sz w:val="24"/>
        </w:rPr>
      </w:pPr>
      <w:r>
        <w:rPr>
          <w:b/>
          <w:sz w:val="24"/>
        </w:rPr>
        <w:t>INFORMACJE WSTĘPNE</w:t>
      </w:r>
    </w:p>
    <w:p>
      <w:pPr>
        <w:pStyle w:val="ListParagraph"/>
        <w:ind w:left="567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9"/>
        </w:numPr>
        <w:ind w:left="567" w:hanging="360"/>
        <w:jc w:val="both"/>
        <w:rPr>
          <w:b/>
          <w:b/>
          <w:sz w:val="24"/>
        </w:rPr>
      </w:pPr>
      <w:r>
        <w:rPr>
          <w:b/>
          <w:sz w:val="24"/>
        </w:rPr>
        <w:t>Zlecający:</w:t>
      </w:r>
    </w:p>
    <w:p>
      <w:pPr>
        <w:pStyle w:val="ListParagraph"/>
        <w:ind w:left="1440" w:hanging="873"/>
        <w:jc w:val="both"/>
        <w:rPr>
          <w:sz w:val="24"/>
        </w:rPr>
      </w:pPr>
      <w:r>
        <w:rPr>
          <w:sz w:val="24"/>
        </w:rPr>
        <w:t>Sąd Rejonowy w Grajewie</w:t>
      </w:r>
    </w:p>
    <w:p>
      <w:pPr>
        <w:pStyle w:val="ListParagraph"/>
        <w:ind w:left="1440" w:hanging="873"/>
        <w:jc w:val="both"/>
        <w:rPr>
          <w:sz w:val="24"/>
        </w:rPr>
      </w:pPr>
      <w:r>
        <w:rPr>
          <w:sz w:val="24"/>
        </w:rPr>
        <w:t>ul. Kolejowa 1</w:t>
      </w:r>
    </w:p>
    <w:p>
      <w:pPr>
        <w:pStyle w:val="ListParagraph"/>
        <w:ind w:left="1440" w:hanging="873"/>
        <w:jc w:val="both"/>
        <w:rPr>
          <w:sz w:val="24"/>
        </w:rPr>
      </w:pPr>
      <w:r>
        <w:rPr>
          <w:sz w:val="24"/>
        </w:rPr>
        <w:t>19-200 Grajewo</w:t>
      </w:r>
    </w:p>
    <w:p>
      <w:pPr>
        <w:pStyle w:val="ListParagraph"/>
        <w:ind w:left="1440" w:hanging="873"/>
        <w:jc w:val="both"/>
        <w:rPr>
          <w:sz w:val="24"/>
        </w:rPr>
      </w:pPr>
      <w:r>
        <w:rPr>
          <w:sz w:val="24"/>
        </w:rPr>
        <w:t>Tel. (86 ) 272 02 81, 272 25 25</w:t>
      </w:r>
    </w:p>
    <w:p>
      <w:pPr>
        <w:pStyle w:val="ListParagraph"/>
        <w:numPr>
          <w:ilvl w:val="0"/>
          <w:numId w:val="2"/>
        </w:numPr>
        <w:ind w:left="567" w:hanging="283"/>
        <w:jc w:val="both"/>
        <w:rPr>
          <w:sz w:val="24"/>
        </w:rPr>
      </w:pPr>
      <w:r>
        <w:rPr>
          <w:b/>
          <w:sz w:val="24"/>
          <w:u w:val="single"/>
        </w:rPr>
        <w:t xml:space="preserve">Zlecający informuje, iż niniejsze postępowanie jest prowadzone na podstawie ustawy z dnia 11 września 2015 r. o zdrowiu publicznym (t.j. Dz.U. z 2022 r., poz. 1608) </w:t>
      </w:r>
    </w:p>
    <w:p>
      <w:pPr>
        <w:pStyle w:val="ListParagraph"/>
        <w:ind w:left="144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b/>
          <w:b/>
          <w:sz w:val="24"/>
        </w:rPr>
      </w:pPr>
      <w:r>
        <w:rPr>
          <w:b/>
          <w:sz w:val="24"/>
        </w:rPr>
        <w:t>PRZEDMIOT ZAMÓWIENIA</w:t>
      </w:r>
    </w:p>
    <w:p>
      <w:pPr>
        <w:pStyle w:val="ListParagraph"/>
        <w:numPr>
          <w:ilvl w:val="0"/>
          <w:numId w:val="20"/>
        </w:numPr>
        <w:ind w:left="567" w:hanging="283"/>
        <w:jc w:val="both"/>
        <w:rPr>
          <w:sz w:val="24"/>
        </w:rPr>
      </w:pPr>
      <w:r>
        <w:rPr>
          <w:sz w:val="24"/>
        </w:rPr>
        <w:t>Przedmiotem konkursu jest wybór realizatora zadania z zakresu zdrowia publicznego,                          w tym przypadku na realizację:</w:t>
      </w:r>
    </w:p>
    <w:p>
      <w:pPr>
        <w:pStyle w:val="ListParagraph"/>
        <w:ind w:left="567" w:hanging="0"/>
        <w:jc w:val="both"/>
        <w:rPr>
          <w:b/>
          <w:b/>
          <w:sz w:val="24"/>
        </w:rPr>
      </w:pPr>
      <w:r>
        <w:rPr>
          <w:b/>
          <w:sz w:val="24"/>
        </w:rPr>
        <w:t>Zadanie nr 1: Realizacja projektów i programów edukacyjnych, wychowawczych oraz profilaktycznych, opartych na podstawach naukowych, w tym programów profilaktyki uniwersalnej, wskazującej i selektywnej.</w:t>
      </w:r>
    </w:p>
    <w:p>
      <w:pPr>
        <w:pStyle w:val="ListParagraph"/>
        <w:ind w:left="1440" w:hanging="873"/>
        <w:jc w:val="both"/>
        <w:rPr>
          <w:b/>
          <w:b/>
          <w:sz w:val="24"/>
        </w:rPr>
      </w:pPr>
      <w:r>
        <w:rPr>
          <w:b/>
          <w:sz w:val="24"/>
        </w:rPr>
        <w:t>Cel operacyjny Nr 3: Promocja zdrowia psychicznego</w:t>
      </w:r>
    </w:p>
    <w:p>
      <w:pPr>
        <w:pStyle w:val="ListParagraph"/>
        <w:ind w:left="567" w:hanging="0"/>
        <w:jc w:val="both"/>
        <w:rPr>
          <w:sz w:val="24"/>
        </w:rPr>
      </w:pPr>
      <w:r>
        <w:rPr>
          <w:sz w:val="24"/>
        </w:rPr>
        <w:t>polegającego na umiejętności radzenia sobie w sytuacjach trudnych emocjonalnie, zastępowania agresji poprzez innowacyjne metody twórczej resocjalizacji.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Tematy zajęć do realizacji w ramach zadania:</w:t>
      </w:r>
    </w:p>
    <w:p>
      <w:pPr>
        <w:pStyle w:val="ListParagraph"/>
        <w:numPr>
          <w:ilvl w:val="1"/>
          <w:numId w:val="3"/>
        </w:numPr>
        <w:ind w:left="709" w:hanging="44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przeznaczone dla młodzieży:</w:t>
      </w:r>
    </w:p>
    <w:p>
      <w:pPr>
        <w:pStyle w:val="Normal"/>
        <w:numPr>
          <w:ilvl w:val="0"/>
          <w:numId w:val="21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Zaburzenia emocjonalne, myśli rezygnacyjne, depresja w wieku adolescencji,</w:t>
      </w:r>
    </w:p>
    <w:p>
      <w:pPr>
        <w:pStyle w:val="Normal"/>
        <w:numPr>
          <w:ilvl w:val="0"/>
          <w:numId w:val="4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Przewlekły stres,</w:t>
      </w:r>
    </w:p>
    <w:p>
      <w:pPr>
        <w:pStyle w:val="Normal"/>
        <w:numPr>
          <w:ilvl w:val="0"/>
          <w:numId w:val="4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Problemy w środowisku szkolnym (trudności w kontaktach z rówieśnikami, doświadczanie szykanowania z ich strony, problemy z przyswajaniem szkolnego materiału),</w:t>
      </w:r>
    </w:p>
    <w:p>
      <w:pPr>
        <w:pStyle w:val="Normal"/>
        <w:numPr>
          <w:ilvl w:val="0"/>
          <w:numId w:val="4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Uzależnienie od środków psychoaktywnych, alkoholu, papierosów i e-papierosów,</w:t>
      </w:r>
    </w:p>
    <w:p>
      <w:pPr>
        <w:pStyle w:val="Normal"/>
        <w:numPr>
          <w:ilvl w:val="0"/>
          <w:numId w:val="4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Aktywność i wpływ sportu na zdrowie psychiczne.</w:t>
      </w:r>
    </w:p>
    <w:p>
      <w:pPr>
        <w:pStyle w:val="ListParagraph"/>
        <w:numPr>
          <w:ilvl w:val="1"/>
          <w:numId w:val="3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przeznaczone dla rodziców:</w:t>
      </w:r>
    </w:p>
    <w:p>
      <w:pPr>
        <w:pStyle w:val="Normal"/>
        <w:numPr>
          <w:ilvl w:val="0"/>
          <w:numId w:val="22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Sygnały, które sugerują konieczność przyjrzenia się dziecku i zabrania go do odpowiedniego specjalisty,</w:t>
      </w:r>
    </w:p>
    <w:p>
      <w:pPr>
        <w:pStyle w:val="Normal"/>
        <w:numPr>
          <w:ilvl w:val="0"/>
          <w:numId w:val="5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Jak zapobiegać uzależnieniom.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Forma realizacji zadania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realizacji zadania oczekuje się przeprowadzenia zajęć psycho-edukacyjnych, korekcyjno-edukacyjnych, socjoterapeutycznych i/lub warsztatów dla podopiecznych Ośrodka Kuratorskiego Nr 1 przy Sądzie Rejonowym w Grajewie i ich rodziców,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będą prowadzone z młodzieżą ośrodka, w godzinach pomiędzy 16:00 i 19:00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realizacji zadania : </w:t>
      </w:r>
    </w:p>
    <w:p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zajęć z uczestnikami ośrodka kuratorskiego i ich rodzicami w grupie do 10 osób,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listy obecności uczestników oraz Kart Udziału w zajęciach,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Realizowanie zamówienia w sposób zapewniający ochronę poufności</w:t>
      </w:r>
    </w:p>
    <w:p>
      <w:pPr>
        <w:pStyle w:val="ListParagraph"/>
        <w:ind w:left="927" w:hanging="0"/>
        <w:jc w:val="both"/>
        <w:rPr>
          <w:sz w:val="24"/>
          <w:szCs w:val="24"/>
        </w:rPr>
      </w:pPr>
      <w:r>
        <w:rPr>
          <w:sz w:val="24"/>
          <w:szCs w:val="24"/>
        </w:rPr>
        <w:t>i bezpieczeństwa danych osobowych uczestników,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pisemnej z prowadzonych zajęć.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Termin i miejsce realizacji zadania: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należy zrealizować w terminie </w:t>
      </w:r>
      <w:r>
        <w:rPr>
          <w:b/>
          <w:sz w:val="24"/>
          <w:szCs w:val="24"/>
        </w:rPr>
        <w:t xml:space="preserve">do 31 grudnia 2023 r. </w:t>
      </w:r>
      <w:r>
        <w:rPr>
          <w:sz w:val="24"/>
          <w:szCs w:val="24"/>
        </w:rPr>
        <w:t>w Ośrodku Kuratorskim Nr 1 przy Sądzie Rejonowym w Grajewie, ul. Plac Niepodległości 10.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6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WYSOKOŚĆ ŚRODKÓW PRZEZNACZONA NA REALIZACJĘ ZADANIA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realizację zdania w ramach konkursu przeznaczono dotację celową w kwocie 4 433,00 zł </w:t>
      </w:r>
      <w:r>
        <w:rPr>
          <w:sz w:val="24"/>
          <w:szCs w:val="24"/>
        </w:rPr>
        <w:t>(słownie: cztery tysiące czterysta trzydzieści trzy złote ).</w:t>
      </w:r>
    </w:p>
    <w:p>
      <w:pPr>
        <w:pStyle w:val="Normal"/>
        <w:ind w:left="426" w:hanging="0"/>
        <w:jc w:val="both"/>
        <w:rPr>
          <w:sz w:val="24"/>
          <w:szCs w:val="26"/>
        </w:rPr>
      </w:pPr>
      <w:r>
        <w:rPr>
          <w:sz w:val="24"/>
          <w:szCs w:val="26"/>
        </w:rPr>
        <w:t>Środki finansowe zostaną przekazane na wskazany numer rachunku bankowego na fakturze wystawionej przez podmiot realizujący zadanie, po wykonaniu usługi, w terminie 14 dni po otrzymaniu prawidłowo wystawionej faktury.</w:t>
      </w:r>
    </w:p>
    <w:p>
      <w:pPr>
        <w:pStyle w:val="ListParagraph"/>
        <w:numPr>
          <w:ilvl w:val="0"/>
          <w:numId w:val="1"/>
        </w:numPr>
        <w:ind w:left="426" w:hanging="6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</w:t>
      </w:r>
    </w:p>
    <w:p>
      <w:pPr>
        <w:pStyle w:val="ListParagraph"/>
        <w:numPr>
          <w:ilvl w:val="0"/>
          <w:numId w:val="25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Dotyczące osoby realizującej zajęcia:</w:t>
      </w:r>
    </w:p>
    <w:p>
      <w:pPr>
        <w:pStyle w:val="ListParagraph"/>
        <w:numPr>
          <w:ilvl w:val="0"/>
          <w:numId w:val="26"/>
        </w:numPr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specjalista (terapeuta, psycholog, socjoterapeuta, psychiatra, pedagog) lub zespół specjalistów w zakresie psychologii, psychoterapii, psychiatrii;</w:t>
      </w:r>
    </w:p>
    <w:p>
      <w:pPr>
        <w:pStyle w:val="ListParagraph"/>
        <w:numPr>
          <w:ilvl w:val="0"/>
          <w:numId w:val="9"/>
        </w:numPr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pełna zdolność do czynności prawnych;</w:t>
      </w:r>
    </w:p>
    <w:p>
      <w:pPr>
        <w:pStyle w:val="ListParagraph"/>
        <w:numPr>
          <w:ilvl w:val="0"/>
          <w:numId w:val="9"/>
        </w:numPr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brak przeciwwskazań do pracy z nieletnimi;</w:t>
      </w:r>
    </w:p>
    <w:p>
      <w:pPr>
        <w:pStyle w:val="ListParagraph"/>
        <w:numPr>
          <w:ilvl w:val="0"/>
          <w:numId w:val="9"/>
        </w:numPr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minimum 3-letnie doświadczenie w pracy z młodzieżą;</w:t>
      </w:r>
    </w:p>
    <w:p>
      <w:pPr>
        <w:pStyle w:val="ListParagraph"/>
        <w:numPr>
          <w:ilvl w:val="0"/>
          <w:numId w:val="9"/>
        </w:numPr>
        <w:ind w:left="709" w:hanging="283"/>
        <w:jc w:val="both"/>
        <w:rPr>
          <w:sz w:val="24"/>
          <w:szCs w:val="26"/>
        </w:rPr>
      </w:pPr>
      <w:r>
        <w:rPr>
          <w:sz w:val="24"/>
          <w:szCs w:val="26"/>
        </w:rPr>
        <w:t>zajęć nie może prowadzić osoba skazana prawomocnym wyrokiem za przestępstwo, ani przeciwko której prowadzone jest postępowanie karne.</w:t>
      </w:r>
    </w:p>
    <w:p>
      <w:pPr>
        <w:pStyle w:val="ListParagraph"/>
        <w:numPr>
          <w:ilvl w:val="0"/>
          <w:numId w:val="8"/>
        </w:numPr>
        <w:ind w:left="426" w:hanging="284"/>
        <w:jc w:val="both"/>
        <w:rPr>
          <w:sz w:val="24"/>
          <w:szCs w:val="26"/>
        </w:rPr>
      </w:pPr>
      <w:r>
        <w:rPr>
          <w:sz w:val="24"/>
          <w:szCs w:val="26"/>
        </w:rPr>
        <w:t>Wymagane dokumenty:</w:t>
      </w:r>
    </w:p>
    <w:p>
      <w:pPr>
        <w:pStyle w:val="ListParagraph"/>
        <w:numPr>
          <w:ilvl w:val="0"/>
          <w:numId w:val="27"/>
        </w:numPr>
        <w:jc w:val="both"/>
        <w:rPr>
          <w:szCs w:val="26"/>
        </w:rPr>
      </w:pPr>
      <w:r>
        <w:rPr>
          <w:sz w:val="24"/>
          <w:szCs w:val="26"/>
        </w:rPr>
        <w:t>formularz ofertowy – załącznik nr 1 do ogłoszenia obejmujący:</w:t>
      </w:r>
    </w:p>
    <w:p>
      <w:pPr>
        <w:pStyle w:val="ListParagraph"/>
        <w:ind w:left="786" w:hanging="0"/>
        <w:jc w:val="both"/>
        <w:rPr>
          <w:sz w:val="24"/>
          <w:szCs w:val="26"/>
        </w:rPr>
      </w:pPr>
      <w:r>
        <w:rPr>
          <w:sz w:val="24"/>
          <w:szCs w:val="26"/>
        </w:rPr>
        <w:t>- propozycję sposobu realizacji zadania,</w:t>
      </w:r>
    </w:p>
    <w:p>
      <w:pPr>
        <w:pStyle w:val="ListParagraph"/>
        <w:ind w:left="786" w:hanging="0"/>
        <w:jc w:val="both"/>
        <w:rPr>
          <w:sz w:val="24"/>
          <w:szCs w:val="26"/>
        </w:rPr>
      </w:pPr>
      <w:r>
        <w:rPr>
          <w:sz w:val="24"/>
          <w:szCs w:val="26"/>
        </w:rPr>
        <w:t>- harmonogram działań w zakresie realizacji zadania,</w:t>
      </w:r>
    </w:p>
    <w:p>
      <w:pPr>
        <w:pStyle w:val="ListParagraph"/>
        <w:ind w:left="786" w:hanging="0"/>
        <w:jc w:val="both"/>
        <w:rPr>
          <w:sz w:val="24"/>
          <w:szCs w:val="26"/>
        </w:rPr>
      </w:pPr>
      <w:r>
        <w:rPr>
          <w:sz w:val="24"/>
          <w:szCs w:val="26"/>
        </w:rPr>
        <w:t>- informację o wysokości wnioskowanych środków,</w:t>
      </w:r>
    </w:p>
    <w:p>
      <w:pPr>
        <w:pStyle w:val="ListParagraph"/>
        <w:ind w:left="786" w:hanging="0"/>
        <w:jc w:val="both"/>
        <w:rPr>
          <w:sz w:val="24"/>
          <w:szCs w:val="26"/>
        </w:rPr>
      </w:pPr>
      <w:r>
        <w:rPr>
          <w:sz w:val="24"/>
          <w:szCs w:val="26"/>
        </w:rPr>
        <w:t>- informację o wcześniejszej działalności podmiotu składającego ofertę, uwzględniającą doświadczenie w pracy z młodzieżą,</w:t>
      </w:r>
    </w:p>
    <w:p>
      <w:pPr>
        <w:pStyle w:val="ListParagraph"/>
        <w:ind w:left="786" w:hanging="0"/>
        <w:jc w:val="both"/>
        <w:rPr>
          <w:szCs w:val="26"/>
        </w:rPr>
      </w:pPr>
      <w:r>
        <w:rPr>
          <w:sz w:val="24"/>
          <w:szCs w:val="26"/>
        </w:rPr>
        <w:t>- dane do kontaktu;</w:t>
      </w:r>
    </w:p>
    <w:p>
      <w:pPr>
        <w:pStyle w:val="ListParagraph"/>
        <w:ind w:left="709" w:hanging="425"/>
        <w:jc w:val="both"/>
        <w:rPr>
          <w:sz w:val="24"/>
          <w:szCs w:val="26"/>
        </w:rPr>
      </w:pPr>
      <w:r>
        <w:rPr>
          <w:sz w:val="24"/>
          <w:szCs w:val="26"/>
        </w:rPr>
        <w:t>b)   dokumenty potwierdzające posiadane uprawnienia;</w:t>
      </w:r>
    </w:p>
    <w:p>
      <w:pPr>
        <w:pStyle w:val="ListParagraph"/>
        <w:ind w:left="709" w:hanging="425"/>
        <w:jc w:val="both"/>
        <w:rPr>
          <w:sz w:val="24"/>
          <w:szCs w:val="26"/>
        </w:rPr>
      </w:pPr>
      <w:r>
        <w:rPr>
          <w:sz w:val="24"/>
          <w:szCs w:val="26"/>
        </w:rPr>
        <w:t>c)  dokumenty potwierdzające prowadzenie działalności gospodarczej;</w:t>
      </w:r>
    </w:p>
    <w:p>
      <w:pPr>
        <w:pStyle w:val="ListParagraph"/>
        <w:ind w:left="709" w:hanging="425"/>
        <w:jc w:val="both"/>
        <w:rPr>
          <w:sz w:val="24"/>
          <w:szCs w:val="26"/>
        </w:rPr>
      </w:pPr>
      <w:r>
        <w:rPr>
          <w:sz w:val="24"/>
          <w:szCs w:val="26"/>
        </w:rPr>
        <w:t>d)   oświadczenie o niekaralności osób zaangażowanych w realizację zadania;</w:t>
      </w:r>
    </w:p>
    <w:p>
      <w:pPr>
        <w:pStyle w:val="ListParagraph"/>
        <w:ind w:left="709" w:hanging="425"/>
        <w:jc w:val="both"/>
        <w:rPr>
          <w:sz w:val="24"/>
          <w:szCs w:val="26"/>
        </w:rPr>
      </w:pPr>
      <w:r>
        <w:rPr>
          <w:sz w:val="24"/>
          <w:szCs w:val="26"/>
        </w:rPr>
        <w:t>e)  oświadczenie o posiadaniu pełnej zdolności do czynności prawnych.</w:t>
      </w:r>
    </w:p>
    <w:p>
      <w:pPr>
        <w:pStyle w:val="ListParagraph"/>
        <w:ind w:left="709" w:hanging="425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ListParagraph"/>
        <w:numPr>
          <w:ilvl w:val="0"/>
          <w:numId w:val="1"/>
        </w:numPr>
        <w:ind w:left="426" w:hanging="66"/>
        <w:jc w:val="both"/>
        <w:rPr>
          <w:b/>
          <w:b/>
          <w:sz w:val="24"/>
          <w:szCs w:val="26"/>
        </w:rPr>
      </w:pPr>
      <w:r>
        <w:rPr>
          <w:b/>
          <w:sz w:val="24"/>
          <w:szCs w:val="26"/>
        </w:rPr>
        <w:t>KRYTERIA OCENY OFERT</w:t>
      </w:r>
    </w:p>
    <w:p>
      <w:pPr>
        <w:pStyle w:val="ListParagraph"/>
        <w:numPr>
          <w:ilvl w:val="0"/>
          <w:numId w:val="28"/>
        </w:numPr>
        <w:spacing w:before="0" w:after="0"/>
        <w:ind w:left="567" w:hanging="425"/>
        <w:contextualSpacing/>
        <w:jc w:val="both"/>
        <w:rPr>
          <w:b/>
          <w:b/>
          <w:sz w:val="24"/>
          <w:szCs w:val="26"/>
        </w:rPr>
      </w:pPr>
      <w:r>
        <w:rPr>
          <w:sz w:val="24"/>
          <w:szCs w:val="26"/>
        </w:rPr>
        <w:t>Ocena ofert jest dwuetapowa. Pierwszy etap obejmuje ocenę formalną, a drugi etap ocenę merytoryczną.</w:t>
      </w:r>
    </w:p>
    <w:p>
      <w:pPr>
        <w:pStyle w:val="Normal"/>
        <w:numPr>
          <w:ilvl w:val="0"/>
          <w:numId w:val="11"/>
        </w:numPr>
        <w:spacing w:before="0" w:after="0"/>
        <w:ind w:left="567" w:hanging="425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Ocenie merytorycznej podlegają tylko te oferty, które pozytywnie przeszły ocenę formalną, tj. spełnienie podstawowych wymagań udziału w konkursie.</w:t>
      </w:r>
    </w:p>
    <w:p>
      <w:pPr>
        <w:pStyle w:val="Normal"/>
        <w:numPr>
          <w:ilvl w:val="0"/>
          <w:numId w:val="11"/>
        </w:numPr>
        <w:spacing w:before="0" w:after="0"/>
        <w:ind w:left="567" w:hanging="425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W ramach oceny merytorycznej:</w:t>
      </w:r>
    </w:p>
    <w:p>
      <w:pPr>
        <w:pStyle w:val="Normal"/>
        <w:numPr>
          <w:ilvl w:val="0"/>
          <w:numId w:val="29"/>
        </w:numPr>
        <w:spacing w:before="0" w:after="0"/>
        <w:ind w:left="567" w:hanging="425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analiza posiadanych dokumentów ( certyfikatów, świadectw, dyplomów, itp.- 40 pkt.</w:t>
      </w:r>
    </w:p>
    <w:p>
      <w:pPr>
        <w:pStyle w:val="Normal"/>
        <w:numPr>
          <w:ilvl w:val="0"/>
          <w:numId w:val="11"/>
        </w:numPr>
        <w:spacing w:before="0" w:after="0"/>
        <w:ind w:left="567" w:hanging="425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Punktacja za zaproponowaną cenę obliczona będzie zgodnie ze wzorem:</w:t>
      </w:r>
    </w:p>
    <w:p>
      <w:pPr>
        <w:pStyle w:val="Normal"/>
        <w:spacing w:before="0" w:after="0"/>
        <w:ind w:left="720" w:hanging="153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C= (cena z najniższą ceną/cena oferty badanej) x 60</w:t>
      </w:r>
    </w:p>
    <w:p>
      <w:pPr>
        <w:pStyle w:val="Normal"/>
        <w:spacing w:before="0" w:after="0"/>
        <w:ind w:left="720" w:hanging="1996"/>
        <w:contextualSpacing/>
        <w:jc w:val="center"/>
        <w:rPr>
          <w:sz w:val="24"/>
          <w:szCs w:val="26"/>
        </w:rPr>
      </w:pPr>
      <w:r>
        <w:rPr>
          <w:sz w:val="24"/>
          <w:szCs w:val="26"/>
        </w:rPr>
        <w:t>Maksymalna ilość punktów do uzyskania z kryterium oceny – 60 pkt.</w:t>
      </w:r>
    </w:p>
    <w:p>
      <w:pPr>
        <w:pStyle w:val="Normal"/>
        <w:numPr>
          <w:ilvl w:val="0"/>
          <w:numId w:val="11"/>
        </w:numPr>
        <w:spacing w:before="0" w:after="0"/>
        <w:ind w:left="567" w:hanging="425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Łączna ilość punktacji wynosi sumę za ocenę merytoryczną oraz cenę.</w:t>
      </w:r>
    </w:p>
    <w:p>
      <w:pPr>
        <w:pStyle w:val="Normal"/>
        <w:spacing w:before="0" w:after="0"/>
        <w:ind w:left="142" w:hanging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567" w:hanging="207"/>
        <w:contextualSpacing/>
        <w:jc w:val="both"/>
        <w:rPr>
          <w:b/>
          <w:b/>
          <w:sz w:val="24"/>
          <w:szCs w:val="26"/>
        </w:rPr>
      </w:pPr>
      <w:r>
        <w:rPr>
          <w:b/>
          <w:sz w:val="24"/>
          <w:szCs w:val="26"/>
        </w:rPr>
        <w:t>MIEJSCE ORAZ TERMIN SKŁADANIA I OTWARCIA OFERT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 xml:space="preserve">Termin składania ofert: </w:t>
      </w:r>
      <w:r>
        <w:rPr>
          <w:b/>
          <w:sz w:val="24"/>
          <w:szCs w:val="26"/>
        </w:rPr>
        <w:t>do 30  czerwca 2023 r. godz. 15:00.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Oferty należy składać drogą pocztową na adres: Sąd Rejonowy w Grajewie,  19-200 Grajewo, ul. Kolejowa 1, Biuro Podawcze:</w:t>
      </w:r>
    </w:p>
    <w:p>
      <w:pPr>
        <w:pStyle w:val="ListParagraph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Ofertę należy złożyć w zamkniętej kopercie, zapieczętowanej w sposób gwarantujący zachowanie w poufności jej treści oraz zabezpieczającej jej nienaruszalność do terminu otwarcia ofert,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Koperta powinna być oznakowana w następujący sposób:</w:t>
      </w:r>
    </w:p>
    <w:p>
      <w:pPr>
        <w:pStyle w:val="ListParagraph"/>
        <w:spacing w:before="0" w:after="0"/>
        <w:ind w:left="480" w:hanging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8559" w:type="dxa"/>
        <w:jc w:val="left"/>
        <w:tblInd w:w="4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559"/>
      </w:tblGrid>
      <w:tr>
        <w:trPr>
          <w:trHeight w:val="1347" w:hRule="atLeast"/>
        </w:trPr>
        <w:tc>
          <w:tcPr>
            <w:tcW w:w="8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480" w:hanging="0"/>
              <w:contextualSpacing/>
              <w:jc w:val="center"/>
              <w:rPr>
                <w:b/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</w:r>
          </w:p>
          <w:p>
            <w:pPr>
              <w:pStyle w:val="ListParagraph"/>
              <w:widowControl w:val="false"/>
              <w:spacing w:before="0" w:after="0"/>
              <w:ind w:left="480" w:hanging="0"/>
              <w:contextualSpacing/>
              <w:jc w:val="center"/>
              <w:rPr>
                <w:b/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OFERTA NA PROWDZENIE ZAJĘĆ W OŚRODKU KURATORSKIM NR 1 PRZY SĄDZIE REJONOWYM W GRAJEWIE </w:t>
            </w:r>
          </w:p>
          <w:p>
            <w:pPr>
              <w:pStyle w:val="ListParagraph"/>
              <w:widowControl w:val="false"/>
              <w:spacing w:before="0" w:after="0"/>
              <w:ind w:left="19" w:hanging="0"/>
              <w:contextualSpacing/>
              <w:jc w:val="both"/>
              <w:rPr>
                <w:b/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</w:r>
          </w:p>
          <w:p>
            <w:pPr>
              <w:pStyle w:val="ListParagraph"/>
              <w:widowControl w:val="false"/>
              <w:spacing w:before="0" w:after="0"/>
              <w:ind w:left="19" w:hanging="0"/>
              <w:contextualSpacing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NR SPRAWY: A-505-20/23</w:t>
            </w:r>
          </w:p>
        </w:tc>
      </w:tr>
    </w:tbl>
    <w:p>
      <w:pPr>
        <w:pStyle w:val="ListParagraph"/>
        <w:spacing w:before="0" w:after="0"/>
        <w:ind w:left="480" w:hanging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Zlecający nie ponosi odpowiedzialności za nie doręczenie w terminie na miejsce składania lub wcześniejsze otwarcie ofert oznaczonych w inny sposób,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Oferty, które wpłyną po terminie wyznaczonym na składanie ofert, zostaną odesłane bez otwierania niezwłocznie po zakończeniu postepowania,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Koperta z ofertą musi być oznaczona pełną nazwą i dokładnym adresem (ulica, numer lokalu, miejscowość, numer kodu pocztowego) uczestnika postępowania składającego daną ofertę,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 xml:space="preserve">O przyjęciu oferty decyduje data i godzina wpływu. </w:t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66"/>
        <w:contextualSpacing/>
        <w:jc w:val="both"/>
        <w:rPr>
          <w:b/>
          <w:b/>
          <w:sz w:val="24"/>
          <w:szCs w:val="26"/>
        </w:rPr>
      </w:pPr>
      <w:r>
        <w:rPr>
          <w:b/>
          <w:sz w:val="24"/>
          <w:szCs w:val="26"/>
        </w:rPr>
        <w:t>TERMIN ROZSTRZYGNIECIA KONKURSU I SPOSÓB OGŁOSZENIA WYNIKÓW KONKURSU</w:t>
      </w:r>
    </w:p>
    <w:p>
      <w:pPr>
        <w:pStyle w:val="ListParagraph"/>
        <w:numPr>
          <w:ilvl w:val="0"/>
          <w:numId w:val="32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Termin rozstrzygnięcia konkursu:</w:t>
      </w:r>
      <w:r>
        <w:rPr>
          <w:b/>
          <w:sz w:val="24"/>
          <w:szCs w:val="26"/>
        </w:rPr>
        <w:t xml:space="preserve"> do 14 dni od daty upływu złożenia oferty.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Termin i sposób ogłoszenia wyników konkursu:</w:t>
      </w:r>
    </w:p>
    <w:p>
      <w:pPr>
        <w:pStyle w:val="ListParagraph"/>
        <w:spacing w:before="0" w:after="0"/>
        <w:ind w:left="480" w:hanging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Niezwłocznie po wyborze oferty, najpóźniej w dniu następnym po dokonaniu wyboru oferty. Ogłoszenie o wyborze oferty zostanie umieszczone na stronie internetowej Sądu Rejonowego w Grajewie.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 xml:space="preserve">Umowa zostanie zawarta w terminie nie krótszym niż 10 dni od dnia ogłoszenia wyników konkursu. Zamawiający zawiadomi wybranego Wykonawcę o terminie podpisania umowy. </w:t>
      </w:r>
    </w:p>
    <w:p>
      <w:pPr>
        <w:pStyle w:val="ListParagraph"/>
        <w:spacing w:before="0" w:after="0"/>
        <w:ind w:left="480" w:hanging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Grajewo, dnia 17 maja 2023 r. </w:t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Prezes                                                                                      Dyrektor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Sądu Rejonowego                                                               Dyrektor Sądu Okręgowego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Grajewie                                                                                w Łomży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Agnieszka Skrodzka                                                              Joanna Truszkowska </w:t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na oryginale właściwe  podpisy                                          na oryginale właściwe podpisy</w:t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before="0" w:after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spacing w:lineRule="auto" w:line="259" w:before="0" w:after="0"/>
        <w:jc w:val="both"/>
        <w:rPr>
          <w:szCs w:val="26"/>
        </w:rPr>
      </w:pPr>
      <w:r>
        <w:rPr>
          <w:szCs w:val="26"/>
        </w:rPr>
        <w:t>Załączniki:</w:t>
      </w:r>
    </w:p>
    <w:p>
      <w:pPr>
        <w:pStyle w:val="Normal"/>
        <w:numPr>
          <w:ilvl w:val="0"/>
          <w:numId w:val="16"/>
        </w:numPr>
        <w:spacing w:lineRule="auto" w:line="259" w:before="0" w:after="0"/>
        <w:contextualSpacing/>
        <w:jc w:val="both"/>
        <w:rPr>
          <w:szCs w:val="26"/>
        </w:rPr>
      </w:pPr>
      <w:r>
        <w:rPr>
          <w:szCs w:val="26"/>
        </w:rPr>
        <w:t>Formularz ofertowy</w:t>
      </w:r>
    </w:p>
    <w:p>
      <w:pPr>
        <w:pStyle w:val="Normal"/>
        <w:numPr>
          <w:ilvl w:val="0"/>
          <w:numId w:val="16"/>
        </w:numPr>
        <w:spacing w:lineRule="auto" w:line="259" w:before="0" w:after="0"/>
        <w:contextualSpacing/>
        <w:jc w:val="both"/>
        <w:rPr>
          <w:szCs w:val="26"/>
        </w:rPr>
      </w:pPr>
      <w:r>
        <w:rPr>
          <w:szCs w:val="26"/>
        </w:rPr>
        <w:t>Projekt umowy</w:t>
      </w:r>
      <w:bookmarkStart w:id="0" w:name="_GoBack"/>
      <w:bookmarkEnd w:id="0"/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Adresy1.dbo.Dyrektor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624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62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5423D617</Template>
  <TotalTime>11</TotalTime>
  <Application>LibreOffice/7.4.4.2$Windows_X86_64 LibreOffice_project/85569322deea74ec9134968a29af2df5663baa21</Application>
  <AppVersion>15.0000</AppVersion>
  <Pages>4</Pages>
  <Words>893</Words>
  <Characters>5699</Characters>
  <CharactersWithSpaces>6892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2023-05-18T06:14:00Z</dcterms:created>
  <dc:creator/>
  <dc:description/>
  <dc:language>pl-PL</dc:language>
  <cp:lastModifiedBy/>
  <dcterms:modified xsi:type="dcterms:W3CDTF">2023-05-18T10:55:45Z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