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1B31" w:rsidRDefault="00461B31">
      <w:pPr>
        <w:jc w:val="right"/>
      </w:pPr>
      <w:r>
        <w:rPr>
          <w:rFonts w:ascii="Georgia" w:hAnsi="Georgia" w:cs="Georgia"/>
          <w:sz w:val="20"/>
          <w:szCs w:val="20"/>
          <w:highlight w:val="white"/>
        </w:rPr>
        <w:t xml:space="preserve"> </w:t>
      </w:r>
      <w:r>
        <w:rPr>
          <w:rFonts w:ascii="Georgia" w:hAnsi="Georgia" w:cs="Georgia"/>
          <w:sz w:val="20"/>
          <w:szCs w:val="20"/>
        </w:rPr>
        <w:t>Gdańsk, 23.01.2017r.</w:t>
      </w:r>
    </w:p>
    <w:p w:rsidR="00461B31" w:rsidRDefault="00461B31"/>
    <w:p w:rsidR="00461B31" w:rsidRDefault="00461B31"/>
    <w:p w:rsidR="00461B31" w:rsidRDefault="00461B31"/>
    <w:p w:rsidR="00461B31" w:rsidRDefault="00461B31">
      <w:r>
        <w:rPr>
          <w:rFonts w:ascii="Georgia" w:hAnsi="Georgia" w:cs="Georgia"/>
          <w:b/>
          <w:bCs/>
          <w:sz w:val="20"/>
          <w:szCs w:val="20"/>
          <w:highlight w:val="white"/>
        </w:rPr>
        <w:t xml:space="preserve">Do: Prezes Sądu Okręgowego </w:t>
      </w:r>
      <w:r>
        <w:rPr>
          <w:rFonts w:ascii="Georgia" w:hAnsi="Georgia" w:cs="Georgia"/>
          <w:b/>
          <w:bCs/>
          <w:sz w:val="20"/>
          <w:szCs w:val="20"/>
        </w:rPr>
        <w:t>SSA Sławomir Bagiński</w:t>
      </w:r>
    </w:p>
    <w:p w:rsidR="00461B31" w:rsidRDefault="00461B31">
      <w:r>
        <w:rPr>
          <w:rFonts w:ascii="Georgia" w:hAnsi="Georgia" w:cs="Georgia"/>
          <w:b/>
          <w:bCs/>
          <w:sz w:val="20"/>
          <w:szCs w:val="20"/>
          <w:highlight w:val="white"/>
        </w:rPr>
        <w:t xml:space="preserve">Sąd Okręgowy w </w:t>
      </w:r>
      <w:r>
        <w:rPr>
          <w:rFonts w:ascii="Georgia" w:hAnsi="Georgia" w:cs="Georgia"/>
          <w:b/>
          <w:bCs/>
          <w:sz w:val="20"/>
          <w:szCs w:val="20"/>
        </w:rPr>
        <w:t>Łomży</w:t>
      </w:r>
    </w:p>
    <w:p w:rsidR="00461B31" w:rsidRDefault="00461B31">
      <w:pPr>
        <w:rPr>
          <w:rFonts w:ascii="Georgia" w:hAnsi="Georgia" w:cs="Georgia"/>
          <w:b/>
          <w:bCs/>
          <w:sz w:val="20"/>
          <w:szCs w:val="20"/>
          <w:highlight w:val="white"/>
          <w:lang w:val="en-US"/>
        </w:rPr>
      </w:pPr>
      <w:r>
        <w:rPr>
          <w:rFonts w:ascii="Georgia" w:hAnsi="Georgia" w:cs="Georgia"/>
          <w:b/>
          <w:bCs/>
          <w:sz w:val="20"/>
          <w:szCs w:val="20"/>
          <w:highlight w:val="white"/>
          <w:lang w:val="en-US"/>
        </w:rPr>
        <w:t>email:</w:t>
      </w:r>
      <w:r>
        <w:rPr>
          <w:rFonts w:ascii="Georgia" w:hAnsi="Georgia" w:cs="Georgia"/>
          <w:sz w:val="20"/>
          <w:szCs w:val="20"/>
          <w:highlight w:val="white"/>
          <w:lang w:val="en-US"/>
        </w:rPr>
        <w:t xml:space="preserve">  </w:t>
      </w:r>
      <w:r>
        <w:rPr>
          <w:rFonts w:ascii="Georgia" w:hAnsi="Georgia" w:cs="Georgia"/>
          <w:b/>
          <w:bCs/>
          <w:sz w:val="20"/>
          <w:szCs w:val="20"/>
          <w:highlight w:val="white"/>
          <w:lang w:val="en-US"/>
        </w:rPr>
        <w:t>sekretariat@lomza.so.gov.pl</w:t>
      </w:r>
    </w:p>
    <w:p w:rsidR="00461B31" w:rsidRDefault="00461B31">
      <w:pPr>
        <w:rPr>
          <w:lang w:val="en-US"/>
        </w:rPr>
      </w:pPr>
    </w:p>
    <w:p w:rsidR="00461B31" w:rsidRDefault="00461B31">
      <w:r>
        <w:rPr>
          <w:rFonts w:ascii="Georgia" w:hAnsi="Georgia" w:cs="Georgia"/>
          <w:b/>
          <w:bCs/>
          <w:sz w:val="20"/>
          <w:szCs w:val="20"/>
          <w:highlight w:val="white"/>
        </w:rPr>
        <w:t>do wiadomości:</w:t>
      </w:r>
      <w:r>
        <w:rPr>
          <w:rFonts w:ascii="Georgia" w:hAnsi="Georgia" w:cs="Georgia"/>
          <w:sz w:val="20"/>
          <w:szCs w:val="20"/>
          <w:highlight w:val="white"/>
        </w:rPr>
        <w:t xml:space="preserve">  </w:t>
      </w:r>
    </w:p>
    <w:p w:rsidR="00461B31" w:rsidRDefault="00461B31">
      <w:r>
        <w:rPr>
          <w:rFonts w:ascii="Georgia" w:hAnsi="Georgia" w:cs="Georgia"/>
          <w:sz w:val="20"/>
          <w:szCs w:val="20"/>
          <w:highlight w:val="white"/>
        </w:rPr>
        <w:t xml:space="preserve">Minister Sprawiedliwości: </w:t>
      </w:r>
      <w:r>
        <w:rPr>
          <w:rFonts w:ascii="Georgia" w:hAnsi="Georgia" w:cs="Georgia"/>
          <w:b/>
          <w:bCs/>
          <w:sz w:val="20"/>
          <w:szCs w:val="20"/>
          <w:highlight w:val="white"/>
        </w:rPr>
        <w:t xml:space="preserve">wnioski@ms.gov.pl     </w:t>
      </w:r>
    </w:p>
    <w:p w:rsidR="00461B31" w:rsidRDefault="00461B31">
      <w:r>
        <w:rPr>
          <w:rFonts w:ascii="Georgia" w:hAnsi="Georgia" w:cs="Georgia"/>
          <w:sz w:val="20"/>
          <w:szCs w:val="20"/>
          <w:highlight w:val="white"/>
        </w:rPr>
        <w:t xml:space="preserve">Krajowa Szkoła Sądownictwa i Prokuratury: </w:t>
      </w:r>
      <w:r>
        <w:rPr>
          <w:rFonts w:ascii="Georgia" w:hAnsi="Georgia" w:cs="Georgia"/>
          <w:b/>
          <w:bCs/>
          <w:sz w:val="20"/>
          <w:szCs w:val="20"/>
          <w:highlight w:val="white"/>
        </w:rPr>
        <w:t>sekretariat@kssip.gov.pl</w:t>
      </w:r>
      <w:r>
        <w:rPr>
          <w:rFonts w:ascii="Georgia" w:hAnsi="Georgia" w:cs="Georgia"/>
          <w:sz w:val="20"/>
          <w:szCs w:val="20"/>
          <w:highlight w:val="white"/>
        </w:rPr>
        <w:t xml:space="preserve"> </w:t>
      </w:r>
    </w:p>
    <w:p w:rsidR="00461B31" w:rsidRDefault="00461B31"/>
    <w:p w:rsidR="00461B31" w:rsidRDefault="00461B31">
      <w:pPr>
        <w:jc w:val="center"/>
        <w:rPr>
          <w:rFonts w:ascii="Georgia" w:hAnsi="Georgia" w:cs="Georgia"/>
          <w:b/>
          <w:bCs/>
          <w:sz w:val="20"/>
          <w:szCs w:val="20"/>
          <w:highlight w:val="white"/>
        </w:rPr>
      </w:pPr>
    </w:p>
    <w:p w:rsidR="00461B31" w:rsidRDefault="00461B31">
      <w:pPr>
        <w:jc w:val="center"/>
      </w:pPr>
      <w:r>
        <w:rPr>
          <w:rFonts w:ascii="Georgia" w:hAnsi="Georgia" w:cs="Georgia"/>
          <w:b/>
          <w:bCs/>
          <w:sz w:val="20"/>
          <w:szCs w:val="20"/>
          <w:highlight w:val="white"/>
        </w:rPr>
        <w:t>Petycja</w:t>
      </w:r>
    </w:p>
    <w:p w:rsidR="00461B31" w:rsidRDefault="00461B31">
      <w:pPr>
        <w:jc w:val="center"/>
      </w:pPr>
      <w:r>
        <w:rPr>
          <w:rFonts w:ascii="Georgia" w:hAnsi="Georgia" w:cs="Georgia"/>
          <w:b/>
          <w:bCs/>
          <w:sz w:val="20"/>
          <w:szCs w:val="20"/>
          <w:highlight w:val="white"/>
        </w:rPr>
        <w:t>o udostępnienie materiałów informacyjnych</w:t>
      </w:r>
    </w:p>
    <w:p w:rsidR="00461B31" w:rsidRDefault="00461B31">
      <w:pPr>
        <w:jc w:val="center"/>
      </w:pPr>
      <w:r>
        <w:rPr>
          <w:rFonts w:ascii="Georgia" w:hAnsi="Georgia" w:cs="Georgia"/>
          <w:b/>
          <w:bCs/>
          <w:sz w:val="20"/>
          <w:szCs w:val="20"/>
          <w:highlight w:val="white"/>
        </w:rPr>
        <w:t xml:space="preserve">sędziom Sądu Okręgowego w Łomży </w:t>
      </w:r>
    </w:p>
    <w:p w:rsidR="00461B31" w:rsidRDefault="00461B31">
      <w:pPr>
        <w:jc w:val="center"/>
      </w:pPr>
      <w:r>
        <w:rPr>
          <w:rFonts w:ascii="Georgia" w:hAnsi="Georgia" w:cs="Georgia"/>
          <w:b/>
          <w:bCs/>
          <w:sz w:val="20"/>
          <w:szCs w:val="20"/>
          <w:highlight w:val="white"/>
        </w:rPr>
        <w:t xml:space="preserve">oraz sędziom </w:t>
      </w:r>
    </w:p>
    <w:p w:rsidR="00461B31" w:rsidRDefault="00461B31">
      <w:pPr>
        <w:jc w:val="center"/>
      </w:pPr>
      <w:r>
        <w:rPr>
          <w:rFonts w:ascii="Georgia" w:hAnsi="Georgia" w:cs="Georgia"/>
          <w:b/>
          <w:bCs/>
          <w:sz w:val="20"/>
          <w:szCs w:val="20"/>
          <w:highlight w:val="white"/>
        </w:rPr>
        <w:t>podległych Sądowi Okręgowemu Sądów Rejonowych.</w:t>
      </w:r>
    </w:p>
    <w:p w:rsidR="00461B31" w:rsidRDefault="00461B31">
      <w:r>
        <w:rPr>
          <w:rFonts w:ascii="Georgia" w:hAnsi="Georgia" w:cs="Georgia"/>
          <w:sz w:val="20"/>
          <w:szCs w:val="20"/>
        </w:rPr>
        <w:t xml:space="preserve"> </w:t>
      </w:r>
    </w:p>
    <w:p w:rsidR="00461B31" w:rsidRDefault="00461B31">
      <w:pPr>
        <w:rPr>
          <w:rFonts w:ascii="Georgia" w:hAnsi="Georgia" w:cs="Georgia"/>
          <w:sz w:val="20"/>
          <w:szCs w:val="20"/>
          <w:highlight w:val="white"/>
        </w:rPr>
      </w:pPr>
    </w:p>
    <w:p w:rsidR="00461B31" w:rsidRDefault="00461B31">
      <w:r>
        <w:rPr>
          <w:rFonts w:ascii="Georgia" w:hAnsi="Georgia" w:cs="Georgia"/>
          <w:sz w:val="20"/>
          <w:szCs w:val="20"/>
          <w:highlight w:val="white"/>
        </w:rPr>
        <w:t>Szanowny Panie Prezesie,</w:t>
      </w:r>
    </w:p>
    <w:p w:rsidR="00461B31" w:rsidRDefault="00461B31">
      <w:r>
        <w:rPr>
          <w:rFonts w:ascii="Georgia" w:hAnsi="Georgia" w:cs="Georgia"/>
          <w:sz w:val="20"/>
          <w:szCs w:val="20"/>
        </w:rPr>
        <w:t xml:space="preserve"> </w:t>
      </w:r>
    </w:p>
    <w:p w:rsidR="00461B31" w:rsidRDefault="00461B31">
      <w:pPr>
        <w:pStyle w:val="Tekstpodstawowy"/>
      </w:pPr>
      <w:r>
        <w:rPr>
          <w:highlight w:val="white"/>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Zielonej Górze oraz sędziom podległych Sądowi Okręgowemu Sądów Rejonowych materiałów informacyjnych dotyczących tematyki kredytów “walutowych”.</w:t>
      </w:r>
    </w:p>
    <w:p w:rsidR="00461B31" w:rsidRDefault="00461B31"/>
    <w:p w:rsidR="00461B31" w:rsidRDefault="00461B31">
      <w:r>
        <w:rPr>
          <w:rFonts w:ascii="Georgia" w:hAnsi="Georgia" w:cs="Georgia"/>
          <w:b/>
          <w:bCs/>
          <w:sz w:val="20"/>
          <w:szCs w:val="20"/>
          <w:highlight w:val="white"/>
        </w:rPr>
        <w:t>Uzasadnienie.</w:t>
      </w:r>
    </w:p>
    <w:p w:rsidR="00461B31" w:rsidRDefault="00461B31"/>
    <w:p w:rsidR="00461B31" w:rsidRDefault="00461B31">
      <w:pPr>
        <w:jc w:val="both"/>
      </w:pPr>
      <w:r>
        <w:rPr>
          <w:rFonts w:ascii="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hAnsi="Georgia" w:cs="Georgia"/>
          <w:i/>
          <w:iCs/>
          <w:sz w:val="20"/>
          <w:szCs w:val="20"/>
          <w:highlight w:val="white"/>
        </w:rPr>
        <w:t>dostrzegając doniosłość</w:t>
      </w:r>
      <w:r>
        <w:rPr>
          <w:rFonts w:ascii="Georgia" w:hAnsi="Georgia" w:cs="Georgia"/>
          <w:sz w:val="20"/>
          <w:szCs w:val="20"/>
          <w:highlight w:val="white"/>
        </w:rPr>
        <w:t>” tego zagadnienia, przyznało, iż przeprowadzenie szkoleń dla sędziów z tej tematyki “</w:t>
      </w:r>
      <w:r>
        <w:rPr>
          <w:rFonts w:ascii="Georgia" w:hAnsi="Georgia" w:cs="Georgia"/>
          <w:i/>
          <w:iCs/>
          <w:sz w:val="20"/>
          <w:szCs w:val="20"/>
          <w:highlight w:val="white"/>
        </w:rPr>
        <w:t>ma charakter istotny</w:t>
      </w:r>
      <w:r>
        <w:rPr>
          <w:rFonts w:ascii="Georgia" w:hAnsi="Georgia" w:cs="Georgia"/>
          <w:sz w:val="20"/>
          <w:szCs w:val="20"/>
          <w:highlight w:val="white"/>
        </w:rPr>
        <w:t>”.</w:t>
      </w:r>
    </w:p>
    <w:p w:rsidR="00461B31" w:rsidRDefault="00461B31">
      <w:pPr>
        <w:jc w:val="both"/>
      </w:pPr>
    </w:p>
    <w:p w:rsidR="00461B31" w:rsidRDefault="00461B31">
      <w:pPr>
        <w:jc w:val="both"/>
      </w:pPr>
      <w:r>
        <w:rPr>
          <w:rFonts w:ascii="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461B31" w:rsidRDefault="00461B31">
      <w:pPr>
        <w:jc w:val="both"/>
      </w:pPr>
    </w:p>
    <w:p w:rsidR="00461B31" w:rsidRDefault="00461B31">
      <w:pPr>
        <w:jc w:val="both"/>
      </w:pPr>
      <w:r>
        <w:rPr>
          <w:rFonts w:ascii="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461B31" w:rsidRDefault="00461B31">
      <w:pPr>
        <w:jc w:val="both"/>
      </w:pPr>
      <w:r>
        <w:rPr>
          <w:rFonts w:ascii="Georgia" w:hAnsi="Georgia" w:cs="Georgia"/>
          <w:b/>
          <w:bCs/>
          <w:sz w:val="20"/>
          <w:szCs w:val="20"/>
        </w:rPr>
        <w:t xml:space="preserve"> </w:t>
      </w:r>
    </w:p>
    <w:p w:rsidR="00461B31" w:rsidRDefault="00461B31">
      <w:pPr>
        <w:jc w:val="both"/>
      </w:pPr>
      <w:r>
        <w:rPr>
          <w:rFonts w:ascii="Georgia" w:hAnsi="Georgia" w:cs="Georgia"/>
          <w:sz w:val="20"/>
          <w:szCs w:val="20"/>
        </w:rPr>
        <w:t xml:space="preserve">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w:t>
      </w:r>
      <w:r>
        <w:rPr>
          <w:rFonts w:ascii="Georgia" w:hAnsi="Georgia" w:cs="Georgia"/>
          <w:sz w:val="20"/>
          <w:szCs w:val="20"/>
        </w:rPr>
        <w:lastRenderedPageBreak/>
        <w:t>nienadużywanie pozycji dominującej przez przedsiębiorców (w tym głównie międzynarodowe finansowe korporacje) w stosunkach indywidualnych.</w:t>
      </w:r>
    </w:p>
    <w:p w:rsidR="00461B31" w:rsidRDefault="00461B31">
      <w:pPr>
        <w:jc w:val="both"/>
      </w:pPr>
      <w:r>
        <w:rPr>
          <w:rFonts w:ascii="Georgia" w:hAnsi="Georgia" w:cs="Georgia"/>
          <w:sz w:val="20"/>
          <w:szCs w:val="20"/>
        </w:rPr>
        <w:t xml:space="preserve"> </w:t>
      </w:r>
    </w:p>
    <w:p w:rsidR="00461B31" w:rsidRDefault="00461B31">
      <w:pPr>
        <w:jc w:val="both"/>
      </w:pPr>
      <w:r>
        <w:rPr>
          <w:rFonts w:ascii="Georgia" w:hAnsi="Georgia" w:cs="Georgia"/>
          <w:sz w:val="20"/>
          <w:szCs w:val="20"/>
        </w:rP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hAnsi="Georgia" w:cs="Georgia"/>
          <w:sz w:val="20"/>
          <w:szCs w:val="20"/>
          <w:u w:val="single"/>
        </w:rPr>
        <w:t>sądy z urzędu</w:t>
      </w:r>
      <w:r>
        <w:rPr>
          <w:rFonts w:ascii="Georgia" w:hAnsi="Georgia" w:cs="Georgia"/>
          <w:sz w:val="20"/>
          <w:szCs w:val="20"/>
        </w:rPr>
        <w:t xml:space="preserve"> badają abuzywność klauzul stosowanych przez przedsiębiorców i stosują sankcję w postaci bezskuteczności postanowienia, a nawet nieważności całej umowy.</w:t>
      </w:r>
    </w:p>
    <w:p w:rsidR="00461B31" w:rsidRDefault="00461B31">
      <w:pPr>
        <w:jc w:val="both"/>
      </w:pPr>
    </w:p>
    <w:p w:rsidR="00461B31" w:rsidRDefault="00461B31">
      <w:pPr>
        <w:jc w:val="both"/>
      </w:pPr>
      <w:r>
        <w:rPr>
          <w:rFonts w:ascii="Georgia" w:hAnsi="Georgia" w:cs="Georgia"/>
          <w:sz w:val="20"/>
          <w:szCs w:val="20"/>
        </w:rPr>
        <w:t>Jak wielokrotnie określa to Europejski Trybunał Sprawiedliwości: "</w:t>
      </w:r>
      <w:r>
        <w:rPr>
          <w:rFonts w:ascii="Georgia" w:hAnsi="Georgia" w:cs="Georgia"/>
          <w:i/>
          <w:iCs/>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hAnsi="Georgia" w:cs="Georgia"/>
          <w:i/>
          <w:iCs/>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hAnsi="Georgia" w:cs="Georgia"/>
          <w:sz w:val="20"/>
          <w:szCs w:val="20"/>
        </w:rPr>
        <w:t>." (tak wyroki ETS:</w:t>
      </w:r>
      <w:r>
        <w:rPr>
          <w:rFonts w:ascii="Georgia" w:hAnsi="Georgia" w:cs="Georgia"/>
          <w:color w:val="333333"/>
          <w:sz w:val="20"/>
          <w:szCs w:val="20"/>
        </w:rPr>
        <w:t xml:space="preserve"> </w:t>
      </w:r>
      <w:r>
        <w:rPr>
          <w:rFonts w:ascii="Georgia" w:hAnsi="Georgia" w:cs="Georgia"/>
          <w:sz w:val="20"/>
          <w:szCs w:val="20"/>
        </w:rPr>
        <w:t>C-618/10 z dnia 14 czerwca 2012 r. w sprawie Banco Español de Crédito SA, z dnia 9 listopada 2010 r. w sprawie C-137/08 VB Pénzügyi Lízing, Zb.Orz. s. I-10847, pkt 47; z dnia 15 marca 2012 r. w sprawie C-453/10 Pereničová i Perenič, pkt 28).</w:t>
      </w:r>
    </w:p>
    <w:p w:rsidR="00461B31" w:rsidRDefault="00461B31">
      <w:r>
        <w:rPr>
          <w:rFonts w:ascii="Georgia" w:hAnsi="Georgia" w:cs="Georgia"/>
          <w:sz w:val="20"/>
          <w:szCs w:val="20"/>
        </w:rPr>
        <w:t xml:space="preserve"> </w:t>
      </w:r>
    </w:p>
    <w:p w:rsidR="00461B31" w:rsidRDefault="00461B31">
      <w:pPr>
        <w:jc w:val="both"/>
      </w:pPr>
      <w:r>
        <w:rPr>
          <w:rFonts w:ascii="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hAnsi="Georgia" w:cs="Georgia"/>
          <w:i/>
          <w:iCs/>
          <w:sz w:val="20"/>
          <w:szCs w:val="20"/>
        </w:rPr>
        <w:t xml:space="preserve">"(..) sądy krajowe są zobowiązane </w:t>
      </w:r>
      <w:r>
        <w:rPr>
          <w:rFonts w:ascii="Georgia" w:hAnsi="Georgia" w:cs="Georgia"/>
          <w:b/>
          <w:bCs/>
          <w:i/>
          <w:iCs/>
          <w:sz w:val="20"/>
          <w:szCs w:val="20"/>
        </w:rPr>
        <w:t>wyłącznie do zaniechania</w:t>
      </w:r>
      <w:r>
        <w:rPr>
          <w:rFonts w:ascii="Georgia" w:hAnsi="Georgia" w:cs="Georgia"/>
          <w:i/>
          <w:iCs/>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hAnsi="Georgia" w:cs="Georgia"/>
          <w:sz w:val="20"/>
          <w:szCs w:val="20"/>
        </w:rPr>
        <w:t>wyrok TE</w:t>
      </w:r>
      <w:r>
        <w:rPr>
          <w:rFonts w:ascii="Georgia" w:hAnsi="Georgia" w:cs="Georgia"/>
          <w:color w:val="333333"/>
          <w:sz w:val="20"/>
          <w:szCs w:val="20"/>
        </w:rPr>
        <w:t xml:space="preserve"> </w:t>
      </w:r>
      <w:r>
        <w:rPr>
          <w:rFonts w:ascii="Georgia" w:hAnsi="Georgia" w:cs="Georgia"/>
          <w:sz w:val="20"/>
          <w:szCs w:val="20"/>
        </w:rPr>
        <w:t>C-618/10 z dnia 14 czerwca 2012 r. w sprawie Banco Español de Crédito SA).</w:t>
      </w:r>
    </w:p>
    <w:p w:rsidR="00461B31" w:rsidRDefault="00461B31">
      <w:pPr>
        <w:jc w:val="both"/>
      </w:pPr>
      <w:r>
        <w:rPr>
          <w:rFonts w:ascii="Georgia" w:hAnsi="Georgia" w:cs="Georgia"/>
          <w:sz w:val="20"/>
          <w:szCs w:val="20"/>
        </w:rPr>
        <w:t xml:space="preserve"> </w:t>
      </w:r>
    </w:p>
    <w:p w:rsidR="00461B31" w:rsidRDefault="00461B31">
      <w:pPr>
        <w:jc w:val="both"/>
      </w:pPr>
      <w:r>
        <w:rPr>
          <w:rFonts w:ascii="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w:t>
      </w:r>
      <w:r>
        <w:rPr>
          <w:rFonts w:ascii="Georgia" w:hAnsi="Georgia" w:cs="Georgia"/>
          <w:sz w:val="20"/>
          <w:szCs w:val="20"/>
        </w:rPr>
        <w:lastRenderedPageBreak/>
        <w:t>indeksowanych do waluty obcej lub denominowanych w walucie obcej zawieranych z konsumentami").</w:t>
      </w:r>
    </w:p>
    <w:p w:rsidR="00461B31" w:rsidRDefault="00461B31"/>
    <w:p w:rsidR="00461B31" w:rsidRDefault="00461B31">
      <w:pPr>
        <w:jc w:val="both"/>
      </w:pPr>
      <w:r>
        <w:rPr>
          <w:rFonts w:ascii="Georgia" w:hAnsi="Georgia" w:cs="Georgia"/>
          <w:sz w:val="20"/>
          <w:szCs w:val="20"/>
        </w:rPr>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461B31" w:rsidRDefault="00461B31">
      <w:pPr>
        <w:jc w:val="both"/>
      </w:pPr>
    </w:p>
    <w:p w:rsidR="00461B31" w:rsidRDefault="00461B31">
      <w:pPr>
        <w:jc w:val="both"/>
      </w:pPr>
      <w:r>
        <w:rPr>
          <w:rFonts w:ascii="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461B31" w:rsidRDefault="00461B31">
      <w:pPr>
        <w:jc w:val="both"/>
      </w:pPr>
      <w:r>
        <w:rPr>
          <w:rFonts w:ascii="Georgia" w:hAnsi="Georgia" w:cs="Georgia"/>
          <w:sz w:val="20"/>
          <w:szCs w:val="20"/>
        </w:rPr>
        <w:t xml:space="preserve"> </w:t>
      </w:r>
    </w:p>
    <w:p w:rsidR="00461B31" w:rsidRDefault="00461B31">
      <w:pPr>
        <w:jc w:val="both"/>
      </w:pPr>
      <w:r>
        <w:rPr>
          <w:rFonts w:ascii="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461B31" w:rsidRDefault="00461B31">
      <w:r>
        <w:rPr>
          <w:rFonts w:ascii="Georgia" w:hAnsi="Georgia" w:cs="Georgia"/>
          <w:sz w:val="20"/>
          <w:szCs w:val="20"/>
        </w:rPr>
        <w:t xml:space="preserve"> </w:t>
      </w:r>
    </w:p>
    <w:p w:rsidR="00461B31" w:rsidRDefault="00461B31">
      <w:pPr>
        <w:jc w:val="both"/>
      </w:pPr>
      <w:r>
        <w:rPr>
          <w:rFonts w:ascii="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hAnsi="Georgia" w:cs="Georgia"/>
          <w:i/>
          <w:iCs/>
          <w:sz w:val="20"/>
          <w:szCs w:val="20"/>
        </w:rPr>
        <w:t>klient widział, co podpisuje</w:t>
      </w:r>
      <w:r>
        <w:rPr>
          <w:rFonts w:ascii="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 </w:t>
      </w:r>
    </w:p>
    <w:p w:rsidR="00461B31" w:rsidRDefault="00461B31">
      <w:pPr>
        <w:jc w:val="both"/>
      </w:pPr>
    </w:p>
    <w:p w:rsidR="00461B31" w:rsidRDefault="00461B31">
      <w:pPr>
        <w:jc w:val="both"/>
      </w:pPr>
      <w:r>
        <w:rPr>
          <w:rFonts w:ascii="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461B31" w:rsidRDefault="00461B31">
      <w:pPr>
        <w:jc w:val="both"/>
      </w:pPr>
      <w:r>
        <w:rPr>
          <w:rFonts w:ascii="Georgia" w:hAnsi="Georgia" w:cs="Georgia"/>
          <w:sz w:val="20"/>
          <w:szCs w:val="20"/>
        </w:rPr>
        <w:t xml:space="preserve"> </w:t>
      </w:r>
    </w:p>
    <w:p w:rsidR="00461B31" w:rsidRDefault="00461B31">
      <w:pPr>
        <w:jc w:val="both"/>
      </w:pPr>
      <w:r>
        <w:rPr>
          <w:rFonts w:ascii="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hAnsi="Georgia" w:cs="Georgia"/>
          <w:b/>
          <w:bCs/>
          <w:sz w:val="20"/>
          <w:szCs w:val="20"/>
          <w:highlight w:val="white"/>
        </w:rPr>
        <w:t>w dniu zawierania umowy</w:t>
      </w:r>
      <w:r>
        <w:rPr>
          <w:rFonts w:ascii="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hAnsi="Georgia" w:cs="Georgia"/>
          <w:i/>
          <w:iCs/>
          <w:sz w:val="20"/>
          <w:szCs w:val="20"/>
          <w:highlight w:val="white"/>
        </w:rPr>
        <w:t xml:space="preserve">Oceny zgodności postanowienia umowy z dobrymi obyczajami dokonuje się </w:t>
      </w:r>
      <w:r>
        <w:rPr>
          <w:rFonts w:ascii="Georgia" w:hAnsi="Georgia" w:cs="Georgia"/>
          <w:b/>
          <w:bCs/>
          <w:i/>
          <w:iCs/>
          <w:sz w:val="20"/>
          <w:szCs w:val="20"/>
          <w:highlight w:val="white"/>
        </w:rPr>
        <w:t>według stanu z chwili zawarcia umowy</w:t>
      </w:r>
      <w:r>
        <w:rPr>
          <w:rFonts w:ascii="Georgia" w:hAnsi="Georgia" w:cs="Georgia"/>
          <w:i/>
          <w:iCs/>
          <w:sz w:val="20"/>
          <w:szCs w:val="20"/>
          <w:highlight w:val="white"/>
        </w:rPr>
        <w:t xml:space="preserve">, biorąc pod uwagę jej treść, okoliczności </w:t>
      </w:r>
      <w:r>
        <w:rPr>
          <w:rFonts w:ascii="Georgia" w:hAnsi="Georgia" w:cs="Georgia"/>
          <w:i/>
          <w:iCs/>
          <w:sz w:val="20"/>
          <w:szCs w:val="20"/>
          <w:highlight w:val="white"/>
        </w:rPr>
        <w:lastRenderedPageBreak/>
        <w:t>zawarcia oraz uwzględniając umowy pozostające w związku z umową obejmującą postanowienie będące przedmiotem oceny.</w:t>
      </w:r>
      <w:r>
        <w:rPr>
          <w:rFonts w:ascii="Georgia" w:hAnsi="Georgia" w:cs="Georgia"/>
          <w:sz w:val="20"/>
          <w:szCs w:val="20"/>
          <w:highlight w:val="white"/>
        </w:rPr>
        <w:t>”</w:t>
      </w:r>
    </w:p>
    <w:p w:rsidR="00461B31" w:rsidRDefault="00461B31">
      <w:r>
        <w:rPr>
          <w:rFonts w:ascii="Georgia" w:hAnsi="Georgia" w:cs="Georgia"/>
          <w:sz w:val="20"/>
          <w:szCs w:val="20"/>
        </w:rPr>
        <w:t xml:space="preserve"> </w:t>
      </w:r>
    </w:p>
    <w:p w:rsidR="00461B31" w:rsidRDefault="00461B31">
      <w:pPr>
        <w:jc w:val="both"/>
      </w:pPr>
      <w:r>
        <w:rPr>
          <w:rFonts w:ascii="Georgia" w:hAnsi="Georgia" w:cs="Georgia"/>
          <w:sz w:val="20"/>
          <w:szCs w:val="20"/>
          <w:highlight w:val="white"/>
        </w:rPr>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461B31" w:rsidRDefault="00461B31">
      <w:pPr>
        <w:jc w:val="both"/>
      </w:pPr>
      <w:r>
        <w:rPr>
          <w:rFonts w:ascii="Georgia" w:hAnsi="Georgia" w:cs="Georgia"/>
          <w:sz w:val="20"/>
          <w:szCs w:val="20"/>
        </w:rPr>
        <w:t xml:space="preserve"> </w:t>
      </w:r>
    </w:p>
    <w:p w:rsidR="00461B31" w:rsidRDefault="00461B31">
      <w:pPr>
        <w:jc w:val="both"/>
      </w:pPr>
      <w:r>
        <w:rPr>
          <w:rFonts w:ascii="Georgia" w:hAnsi="Georgia" w:cs="Georgia"/>
          <w:sz w:val="20"/>
          <w:szCs w:val="20"/>
          <w:highlight w:val="white"/>
        </w:rPr>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461B31" w:rsidRDefault="00461B31">
      <w:pPr>
        <w:jc w:val="both"/>
      </w:pPr>
    </w:p>
    <w:p w:rsidR="00461B31" w:rsidRDefault="00461B31">
      <w:pPr>
        <w:jc w:val="both"/>
      </w:pPr>
      <w:r>
        <w:rPr>
          <w:rFonts w:ascii="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461B31" w:rsidRDefault="00461B31">
      <w:pPr>
        <w:jc w:val="both"/>
      </w:pPr>
    </w:p>
    <w:p w:rsidR="00461B31" w:rsidRDefault="00461B31">
      <w:pPr>
        <w:jc w:val="both"/>
      </w:pPr>
      <w:r>
        <w:rPr>
          <w:rFonts w:ascii="Georgia" w:hAnsi="Georgia" w:cs="Georgia"/>
          <w:sz w:val="20"/>
          <w:szCs w:val="20"/>
        </w:rPr>
        <w:t>Dlatego też niniejszą petycją wnoszę o przekazanie wszystkim sędziom Sądu Okręgowego w Zielonej Górze oraz wszystkim sędziom podległych Sądowi Okręgowemu Sądów Rejonowych treści niniejszej petycji wraz z załącznikami:</w:t>
      </w:r>
    </w:p>
    <w:p w:rsidR="00461B31" w:rsidRDefault="00461B31"/>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DYREKTYWA RADY 93/13/EWG z dnia 5 kwietnia 1993 r. w sprawie nieuczciwych warunków w umowach konsumenckich</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Informacja UOKiK o sprostowaniu do Dyrektywy  Rady 93/13/EWG z dnia 5 kwietnia 1993 r. w sprawie nieuczciwych warunków w umowach konsumenckich</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 xml:space="preserve">Sprostowanie do dyrektywy Rady 93/13/EWG z dnia 5 kwietnia 1993 r. w sprawie nieuczciwych warunków w umowach konsumenckich </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Istotny pogląd Prezesa UOKiK w sprawie umowy kredytu waloryzowanego (mBank)</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Istotny pogląd Prezesa UOKiK w sprawie umowy kredytu waloryzowanego (Eurobank)</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Istotny pogląd Rzecznika Finansowego w sprawie umowy kredytu indeksowanego (Bank Millenium)</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Petycja do Ministra Sprawiedliwości w sprawie przeprowadzenia szkoleń dla sędziów sądów powszechnych</w:t>
      </w:r>
    </w:p>
    <w:p w:rsidR="00461B31" w:rsidRDefault="00461B31">
      <w:pPr>
        <w:numPr>
          <w:ilvl w:val="0"/>
          <w:numId w:val="1"/>
        </w:numPr>
        <w:ind w:hanging="360"/>
        <w:jc w:val="both"/>
        <w:rPr>
          <w:rFonts w:ascii="Georgia" w:hAnsi="Georgia" w:cs="Georgia"/>
          <w:sz w:val="20"/>
          <w:szCs w:val="20"/>
        </w:rPr>
      </w:pPr>
      <w:r>
        <w:rPr>
          <w:rFonts w:ascii="Georgia" w:hAnsi="Georgia" w:cs="Georgia"/>
          <w:sz w:val="20"/>
          <w:szCs w:val="20"/>
        </w:rPr>
        <w:t>Odpowiedź Ministerstwa Sprawiedliwości na petycję w sprawie przeprowadzenia szkoleń dla sędziów sądów powszechnych.</w:t>
      </w:r>
    </w:p>
    <w:p w:rsidR="00461B31" w:rsidRDefault="00461B31">
      <w:pPr>
        <w:jc w:val="both"/>
      </w:pPr>
    </w:p>
    <w:p w:rsidR="00461B31" w:rsidRDefault="00461B31">
      <w:pPr>
        <w:jc w:val="both"/>
      </w:pPr>
      <w:r>
        <w:rPr>
          <w:rFonts w:ascii="Georgia" w:hAnsi="Georgia" w:cs="Georgia"/>
          <w:sz w:val="20"/>
          <w:szCs w:val="20"/>
        </w:rPr>
        <w:t xml:space="preserve"> </w:t>
      </w:r>
    </w:p>
    <w:p w:rsidR="00461B31" w:rsidRDefault="00461B31">
      <w:pPr>
        <w:jc w:val="both"/>
      </w:pPr>
      <w:r>
        <w:rPr>
          <w:rFonts w:ascii="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461B31" w:rsidRDefault="00461B31">
      <w:pPr>
        <w:jc w:val="both"/>
      </w:pPr>
      <w:r>
        <w:rPr>
          <w:rFonts w:ascii="Georgia" w:hAnsi="Georgia" w:cs="Georgia"/>
          <w:sz w:val="20"/>
          <w:szCs w:val="20"/>
        </w:rPr>
        <w:t xml:space="preserve"> </w:t>
      </w:r>
    </w:p>
    <w:p w:rsidR="00461B31" w:rsidRDefault="00461B31">
      <w:pPr>
        <w:jc w:val="both"/>
      </w:pPr>
      <w:r>
        <w:rPr>
          <w:rFonts w:ascii="Georgia" w:hAnsi="Georgia" w:cs="Georgia"/>
          <w:sz w:val="20"/>
          <w:szCs w:val="20"/>
          <w:highlight w:val="white"/>
        </w:rPr>
        <w:lastRenderedPageBreak/>
        <w:t>Niniejszym oświadczam, iż nie wyrażam zgody na publikację moich danych osobowych.</w:t>
      </w:r>
      <w:bookmarkStart w:id="0" w:name="_GoBack"/>
      <w:bookmarkEnd w:id="0"/>
    </w:p>
    <w:sectPr w:rsidR="00461B31" w:rsidSect="00461B31">
      <w:headerReference w:type="default" r:id="rId8"/>
      <w:footerReference w:type="default" r:id="rId9"/>
      <w:pgSz w:w="11909" w:h="16834"/>
      <w:pgMar w:top="1417" w:right="1440" w:bottom="1417"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8C" w:rsidRDefault="00A87F8C">
      <w:pPr>
        <w:spacing w:line="240" w:lineRule="auto"/>
      </w:pPr>
      <w:r>
        <w:separator/>
      </w:r>
    </w:p>
  </w:endnote>
  <w:endnote w:type="continuationSeparator" w:id="0">
    <w:p w:rsidR="00A87F8C" w:rsidRDefault="00A87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31" w:rsidRDefault="00A87F8C">
    <w:pPr>
      <w:jc w:val="right"/>
    </w:pPr>
    <w:r>
      <w:pict>
        <v:rect id="_x0000_i1026" style="width:0;height:1.5pt" o:hralign="center" o:hrstd="t" o:hr="t" fillcolor="#a0a0a0" stroked="f"/>
      </w:pict>
    </w:r>
  </w:p>
  <w:p w:rsidR="00461B31" w:rsidRDefault="00461B31">
    <w:pPr>
      <w:jc w:val="right"/>
    </w:pPr>
    <w:r>
      <w:rPr>
        <w:i/>
        <w:iCs/>
        <w:sz w:val="16"/>
        <w:szCs w:val="16"/>
      </w:rPr>
      <w:t xml:space="preserve">Petycja do Prezesa Sądu Okręgowego, strona nr </w:t>
    </w:r>
    <w:r w:rsidR="00A87F8C">
      <w:fldChar w:fldCharType="begin"/>
    </w:r>
    <w:r w:rsidR="00A87F8C">
      <w:instrText>PAGE</w:instrText>
    </w:r>
    <w:r w:rsidR="00A87F8C">
      <w:fldChar w:fldCharType="separate"/>
    </w:r>
    <w:r w:rsidR="00F367E0">
      <w:rPr>
        <w:noProof/>
      </w:rPr>
      <w:t>5</w:t>
    </w:r>
    <w:r w:rsidR="00A87F8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8C" w:rsidRDefault="00A87F8C">
      <w:pPr>
        <w:spacing w:line="240" w:lineRule="auto"/>
      </w:pPr>
      <w:r>
        <w:separator/>
      </w:r>
    </w:p>
  </w:footnote>
  <w:footnote w:type="continuationSeparator" w:id="0">
    <w:p w:rsidR="00A87F8C" w:rsidRDefault="00A87F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31" w:rsidRDefault="00461B31">
    <w:pPr>
      <w:jc w:val="center"/>
    </w:pPr>
    <w:r>
      <w:rPr>
        <w:sz w:val="16"/>
        <w:szCs w:val="16"/>
        <w:u w:val="single"/>
      </w:rPr>
      <w:br/>
    </w:r>
    <w:r>
      <w:rPr>
        <w:sz w:val="16"/>
        <w:szCs w:val="16"/>
        <w:u w:val="single"/>
      </w:rPr>
      <w:br/>
    </w:r>
    <w:r>
      <w:rPr>
        <w:rFonts w:ascii="Verdana" w:hAnsi="Verdana" w:cs="Verdana"/>
        <w:sz w:val="16"/>
        <w:szCs w:val="16"/>
      </w:rPr>
      <w:t xml:space="preserve">Społeczna Akcja Informacyjna Dla Sądów Powszechnych  </w:t>
    </w:r>
    <w:r>
      <w:rPr>
        <w:rFonts w:ascii="Verdana" w:hAnsi="Verdana" w:cs="Verdana"/>
        <w:sz w:val="16"/>
        <w:szCs w:val="16"/>
      </w:rPr>
      <w:br/>
    </w:r>
    <w:r w:rsidR="00A87F8C">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rFonts w:ascii="Times New Roman" w:hAnsi="Times New Roman" w:cs="Times New Roman"/>
        <w:u w:val="none"/>
      </w:rPr>
    </w:lvl>
    <w:lvl w:ilvl="1">
      <w:start w:val="1"/>
      <w:numFmt w:val="lowerLetter"/>
      <w:lvlText w:val="%2."/>
      <w:lvlJc w:val="left"/>
      <w:pPr>
        <w:ind w:left="1440" w:firstLine="1080"/>
      </w:pPr>
      <w:rPr>
        <w:rFonts w:ascii="Times New Roman" w:hAnsi="Times New Roman" w:cs="Times New Roman"/>
        <w:u w:val="none"/>
      </w:rPr>
    </w:lvl>
    <w:lvl w:ilvl="2">
      <w:start w:val="1"/>
      <w:numFmt w:val="lowerRoman"/>
      <w:lvlText w:val="%3."/>
      <w:lvlJc w:val="right"/>
      <w:pPr>
        <w:ind w:left="2160" w:firstLine="1800"/>
      </w:pPr>
      <w:rPr>
        <w:rFonts w:ascii="Times New Roman" w:hAnsi="Times New Roman" w:cs="Times New Roman"/>
        <w:u w:val="none"/>
      </w:rPr>
    </w:lvl>
    <w:lvl w:ilvl="3">
      <w:start w:val="1"/>
      <w:numFmt w:val="decimal"/>
      <w:lvlText w:val="%4."/>
      <w:lvlJc w:val="left"/>
      <w:pPr>
        <w:ind w:left="2880" w:firstLine="2520"/>
      </w:pPr>
      <w:rPr>
        <w:rFonts w:ascii="Times New Roman" w:hAnsi="Times New Roman" w:cs="Times New Roman"/>
        <w:u w:val="none"/>
      </w:rPr>
    </w:lvl>
    <w:lvl w:ilvl="4">
      <w:start w:val="1"/>
      <w:numFmt w:val="lowerLetter"/>
      <w:lvlText w:val="%5."/>
      <w:lvlJc w:val="left"/>
      <w:pPr>
        <w:ind w:left="3600" w:firstLine="3240"/>
      </w:pPr>
      <w:rPr>
        <w:rFonts w:ascii="Times New Roman" w:hAnsi="Times New Roman" w:cs="Times New Roman"/>
        <w:u w:val="none"/>
      </w:rPr>
    </w:lvl>
    <w:lvl w:ilvl="5">
      <w:start w:val="1"/>
      <w:numFmt w:val="lowerRoman"/>
      <w:lvlText w:val="%6."/>
      <w:lvlJc w:val="right"/>
      <w:pPr>
        <w:ind w:left="4320" w:firstLine="3960"/>
      </w:pPr>
      <w:rPr>
        <w:rFonts w:ascii="Times New Roman" w:hAnsi="Times New Roman" w:cs="Times New Roman"/>
        <w:u w:val="none"/>
      </w:rPr>
    </w:lvl>
    <w:lvl w:ilvl="6">
      <w:start w:val="1"/>
      <w:numFmt w:val="decimal"/>
      <w:lvlText w:val="%7."/>
      <w:lvlJc w:val="left"/>
      <w:pPr>
        <w:ind w:left="5040" w:firstLine="4680"/>
      </w:pPr>
      <w:rPr>
        <w:rFonts w:ascii="Times New Roman" w:hAnsi="Times New Roman" w:cs="Times New Roman"/>
        <w:u w:val="none"/>
      </w:rPr>
    </w:lvl>
    <w:lvl w:ilvl="7">
      <w:start w:val="1"/>
      <w:numFmt w:val="lowerLetter"/>
      <w:lvlText w:val="%8."/>
      <w:lvlJc w:val="left"/>
      <w:pPr>
        <w:ind w:left="5760" w:firstLine="5400"/>
      </w:pPr>
      <w:rPr>
        <w:rFonts w:ascii="Times New Roman" w:hAnsi="Times New Roman" w:cs="Times New Roman"/>
        <w:u w:val="none"/>
      </w:rPr>
    </w:lvl>
    <w:lvl w:ilvl="8">
      <w:start w:val="1"/>
      <w:numFmt w:val="lowerRoman"/>
      <w:lvlText w:val="%9."/>
      <w:lvlJc w:val="right"/>
      <w:pPr>
        <w:ind w:left="6480" w:firstLine="6120"/>
      </w:pPr>
      <w:rPr>
        <w:rFonts w:ascii="Times New Roman" w:hAnsi="Times New Roman"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B31"/>
    <w:rsid w:val="00461B31"/>
    <w:rsid w:val="00A87F8C"/>
    <w:rsid w:val="00F36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76" w:lineRule="auto"/>
    </w:pPr>
    <w:rPr>
      <w:rFonts w:ascii="Arial" w:hAnsi="Arial" w:cs="Arial"/>
      <w:color w:val="000000"/>
      <w:sz w:val="22"/>
      <w:szCs w:val="22"/>
    </w:rPr>
  </w:style>
  <w:style w:type="paragraph" w:styleId="Nagwek1">
    <w:name w:val="heading 1"/>
    <w:basedOn w:val="Normalny"/>
    <w:next w:val="Normalny"/>
    <w:link w:val="Nagwek1Znak"/>
    <w:uiPriority w:val="99"/>
    <w:qFormat/>
    <w:pPr>
      <w:keepNext/>
      <w:keepLines/>
      <w:spacing w:before="400" w:after="120"/>
      <w:outlineLvl w:val="0"/>
    </w:pPr>
    <w:rPr>
      <w:sz w:val="40"/>
      <w:szCs w:val="40"/>
    </w:rPr>
  </w:style>
  <w:style w:type="paragraph" w:styleId="Nagwek2">
    <w:name w:val="heading 2"/>
    <w:basedOn w:val="Normalny"/>
    <w:next w:val="Normalny"/>
    <w:link w:val="Nagwek2Znak"/>
    <w:uiPriority w:val="99"/>
    <w:qFormat/>
    <w:pPr>
      <w:keepNext/>
      <w:keepLines/>
      <w:spacing w:before="360" w:after="120"/>
      <w:outlineLvl w:val="1"/>
    </w:pPr>
    <w:rPr>
      <w:sz w:val="32"/>
      <w:szCs w:val="32"/>
    </w:rPr>
  </w:style>
  <w:style w:type="paragraph" w:styleId="Nagwek3">
    <w:name w:val="heading 3"/>
    <w:basedOn w:val="Normalny"/>
    <w:next w:val="Normalny"/>
    <w:link w:val="Nagwek3Znak"/>
    <w:uiPriority w:val="99"/>
    <w:qFormat/>
    <w:pPr>
      <w:keepNext/>
      <w:keepLines/>
      <w:spacing w:before="320" w:after="80"/>
      <w:outlineLvl w:val="2"/>
    </w:pPr>
    <w:rPr>
      <w:color w:val="auto"/>
      <w:sz w:val="28"/>
      <w:szCs w:val="28"/>
    </w:rPr>
  </w:style>
  <w:style w:type="paragraph" w:styleId="Nagwek4">
    <w:name w:val="heading 4"/>
    <w:basedOn w:val="Normalny"/>
    <w:next w:val="Normalny"/>
    <w:link w:val="Nagwek4Znak"/>
    <w:uiPriority w:val="99"/>
    <w:qFormat/>
    <w:pPr>
      <w:keepNext/>
      <w:keepLines/>
      <w:spacing w:before="280" w:after="80"/>
      <w:outlineLvl w:val="3"/>
    </w:pPr>
    <w:rPr>
      <w:color w:val="auto"/>
      <w:sz w:val="24"/>
      <w:szCs w:val="24"/>
    </w:rPr>
  </w:style>
  <w:style w:type="paragraph" w:styleId="Nagwek5">
    <w:name w:val="heading 5"/>
    <w:basedOn w:val="Normalny"/>
    <w:next w:val="Normalny"/>
    <w:link w:val="Nagwek5Znak"/>
    <w:uiPriority w:val="99"/>
    <w:qFormat/>
    <w:pPr>
      <w:keepNext/>
      <w:keepLines/>
      <w:spacing w:before="240" w:after="80"/>
      <w:outlineLvl w:val="4"/>
    </w:pPr>
    <w:rPr>
      <w:color w:val="auto"/>
    </w:rPr>
  </w:style>
  <w:style w:type="paragraph" w:styleId="Nagwek6">
    <w:name w:val="heading 6"/>
    <w:basedOn w:val="Normalny"/>
    <w:next w:val="Normalny"/>
    <w:link w:val="Nagwek6Znak"/>
    <w:uiPriority w:val="99"/>
    <w:qFormat/>
    <w:pPr>
      <w:keepNext/>
      <w:keepLines/>
      <w:spacing w:before="240" w:after="80"/>
      <w:outlineLvl w:val="5"/>
    </w:pPr>
    <w:rPr>
      <w:i/>
      <w:i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color w:val="000000"/>
      <w:kern w:val="32"/>
      <w:sz w:val="32"/>
      <w:szCs w:val="32"/>
    </w:rPr>
  </w:style>
  <w:style w:type="character" w:customStyle="1" w:styleId="Nagwek2Znak">
    <w:name w:val="Nagłówek 2 Znak"/>
    <w:link w:val="Nagwek2"/>
    <w:uiPriority w:val="99"/>
    <w:rPr>
      <w:rFonts w:ascii="Cambria" w:hAnsi="Cambria" w:cs="Cambria"/>
      <w:b/>
      <w:bCs/>
      <w:i/>
      <w:iCs/>
      <w:color w:val="000000"/>
      <w:sz w:val="28"/>
      <w:szCs w:val="28"/>
    </w:rPr>
  </w:style>
  <w:style w:type="character" w:customStyle="1" w:styleId="Nagwek3Znak">
    <w:name w:val="Nagłówek 3 Znak"/>
    <w:link w:val="Nagwek3"/>
    <w:uiPriority w:val="99"/>
    <w:rPr>
      <w:rFonts w:ascii="Cambria" w:hAnsi="Cambria" w:cs="Cambria"/>
      <w:b/>
      <w:bCs/>
      <w:color w:val="000000"/>
      <w:sz w:val="26"/>
      <w:szCs w:val="26"/>
    </w:rPr>
  </w:style>
  <w:style w:type="character" w:customStyle="1" w:styleId="Nagwek4Znak">
    <w:name w:val="Nagłówek 4 Znak"/>
    <w:link w:val="Nagwek4"/>
    <w:uiPriority w:val="99"/>
    <w:rPr>
      <w:rFonts w:ascii="Times New Roman" w:hAnsi="Times New Roman" w:cs="Times New Roman"/>
      <w:b/>
      <w:bCs/>
      <w:color w:val="000000"/>
      <w:sz w:val="28"/>
      <w:szCs w:val="28"/>
    </w:rPr>
  </w:style>
  <w:style w:type="character" w:customStyle="1" w:styleId="Nagwek5Znak">
    <w:name w:val="Nagłówek 5 Znak"/>
    <w:link w:val="Nagwek5"/>
    <w:uiPriority w:val="99"/>
    <w:rPr>
      <w:rFonts w:ascii="Times New Roman" w:hAnsi="Times New Roman" w:cs="Times New Roman"/>
      <w:b/>
      <w:bCs/>
      <w:i/>
      <w:iCs/>
      <w:color w:val="000000"/>
      <w:sz w:val="26"/>
      <w:szCs w:val="26"/>
    </w:rPr>
  </w:style>
  <w:style w:type="character" w:customStyle="1" w:styleId="Nagwek6Znak">
    <w:name w:val="Nagłówek 6 Znak"/>
    <w:link w:val="Nagwek6"/>
    <w:uiPriority w:val="99"/>
    <w:rPr>
      <w:rFonts w:ascii="Times New Roman" w:hAnsi="Times New Roman" w:cs="Times New Roman"/>
      <w:b/>
      <w:bCs/>
      <w:color w:val="000000"/>
    </w:rPr>
  </w:style>
  <w:style w:type="paragraph" w:styleId="Tytu">
    <w:name w:val="Title"/>
    <w:basedOn w:val="Normalny"/>
    <w:next w:val="Normalny"/>
    <w:link w:val="TytuZnak"/>
    <w:uiPriority w:val="99"/>
    <w:qFormat/>
    <w:pPr>
      <w:keepNext/>
      <w:keepLines/>
      <w:spacing w:after="60"/>
    </w:pPr>
    <w:rPr>
      <w:sz w:val="52"/>
      <w:szCs w:val="52"/>
    </w:rPr>
  </w:style>
  <w:style w:type="character" w:customStyle="1" w:styleId="TytuZnak">
    <w:name w:val="Tytuł Znak"/>
    <w:link w:val="Tytu"/>
    <w:uiPriority w:val="99"/>
    <w:rPr>
      <w:rFonts w:ascii="Cambria" w:hAnsi="Cambria" w:cs="Cambria"/>
      <w:b/>
      <w:bCs/>
      <w:color w:val="000000"/>
      <w:kern w:val="28"/>
      <w:sz w:val="32"/>
      <w:szCs w:val="32"/>
    </w:rPr>
  </w:style>
  <w:style w:type="paragraph" w:styleId="Podtytu">
    <w:name w:val="Subtitle"/>
    <w:basedOn w:val="Normalny"/>
    <w:next w:val="Normalny"/>
    <w:link w:val="PodtytuZnak"/>
    <w:uiPriority w:val="99"/>
    <w:qFormat/>
    <w:pPr>
      <w:keepNext/>
      <w:keepLines/>
      <w:spacing w:after="320"/>
    </w:pPr>
    <w:rPr>
      <w:color w:val="auto"/>
      <w:sz w:val="30"/>
      <w:szCs w:val="30"/>
    </w:rPr>
  </w:style>
  <w:style w:type="character" w:customStyle="1" w:styleId="PodtytuZnak">
    <w:name w:val="Podtytuł Znak"/>
    <w:link w:val="Podtytu"/>
    <w:uiPriority w:val="99"/>
    <w:rPr>
      <w:rFonts w:ascii="Cambria" w:hAnsi="Cambria" w:cs="Cambria"/>
      <w:color w:val="000000"/>
      <w:sz w:val="24"/>
      <w:szCs w:val="24"/>
    </w:rPr>
  </w:style>
  <w:style w:type="paragraph" w:styleId="Tekstpodstawowy">
    <w:name w:val="Body Text"/>
    <w:basedOn w:val="Normalny"/>
    <w:link w:val="TekstpodstawowyZnak"/>
    <w:uiPriority w:val="99"/>
    <w:pPr>
      <w:jc w:val="both"/>
    </w:pPr>
    <w:rPr>
      <w:rFonts w:ascii="Georgia" w:hAnsi="Georgia" w:cs="Georgia"/>
      <w:sz w:val="20"/>
      <w:szCs w:val="20"/>
    </w:rPr>
  </w:style>
  <w:style w:type="character" w:customStyle="1" w:styleId="TekstpodstawowyZnak">
    <w:name w:val="Tekst podstawowy Znak"/>
    <w:link w:val="Tekstpodstawowy"/>
    <w:uiPriority w:val="99"/>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1980</Words>
  <Characters>11881</Characters>
  <Application>Microsoft Office Word</Application>
  <DocSecurity>0</DocSecurity>
  <Lines>99</Lines>
  <Paragraphs>27</Paragraphs>
  <ScaleCrop>false</ScaleCrop>
  <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Gdańsk, 23</dc:title>
  <dc:subject/>
  <dc:creator>Natalia</dc:creator>
  <cp:keywords/>
  <dc:description/>
  <cp:lastModifiedBy>Monika Zuzga</cp:lastModifiedBy>
  <cp:revision>4</cp:revision>
  <dcterms:created xsi:type="dcterms:W3CDTF">2017-01-23T15:32:00Z</dcterms:created>
  <dcterms:modified xsi:type="dcterms:W3CDTF">2017-01-24T13:41:00Z</dcterms:modified>
</cp:coreProperties>
</file>